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pt;height:39.8pt;mso-wrap-distance-left:0.0pt;mso-wrap-distance-top:0.0pt;mso-wrap-distance-right:0.0pt;mso-wrap-distance-bottom:0.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pt;mso-position-horizontal:absolute;mso-position-vertical-relative:text;margin-top:-43.1pt;mso-position-vertical:absolute;width:494.9pt;height:130.8pt;mso-wrap-distance-left:9.0pt;mso-wrap-distance-top:0.0pt;mso-wrap-distance-right:9.0pt;mso-wrap-distance-bottom:0.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pt;height:39.8pt;mso-wrap-distance-left:0.0pt;mso-wrap-distance-top:0.0pt;mso-wrap-distance-right:0.0pt;mso-wrap-distance-bottom:0.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о системе оплаты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архивной отрасли,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/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30.10.2009 № 744</w:t>
      </w:r>
      <w:r>
        <w:rPr>
          <w:sz w:val="28"/>
          <w:szCs w:val="28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  <w:br/>
        <w:t xml:space="preserve">«Об утверждении Положения об оплате труда работников муницип</w:t>
      </w:r>
      <w:r>
        <w:rPr>
          <w:sz w:val="28"/>
          <w:szCs w:val="28"/>
        </w:rPr>
        <w:t xml:space="preserve">альных учреждений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/>
    </w:p>
    <w:p>
      <w:pPr>
        <w:pStyle w:val="886"/>
        <w:contextualSpacing/>
        <w:ind w:firstLine="720"/>
        <w:jc w:val="both"/>
      </w:pPr>
      <w:r>
        <w:t xml:space="preserve">1. Внести </w:t>
      </w:r>
      <w:r>
        <w:t xml:space="preserve">в</w:t>
      </w:r>
      <w:r>
        <w:t xml:space="preserve"> </w:t>
      </w:r>
      <w:r>
        <w:t xml:space="preserve">Положени</w:t>
      </w:r>
      <w:r>
        <w:t xml:space="preserve">е</w:t>
      </w:r>
      <w:r>
        <w:t xml:space="preserve"> о системе оплаты труда работников муниципального учреждения в архивной отрасли, утвержденно</w:t>
      </w:r>
      <w:r>
        <w:t xml:space="preserve">е</w:t>
      </w:r>
      <w:r>
        <w:t xml:space="preserve"> постановлением администрации города Перми от 30 октября 2009 г. № 744 </w:t>
      </w:r>
      <w:r>
        <w:t xml:space="preserve">(в ред. </w:t>
      </w:r>
      <w:r>
        <w:t xml:space="preserve">от 09.06.2010 № 305,</w:t>
      </w:r>
      <w:r>
        <w:t xml:space="preserve"> </w:t>
      </w:r>
      <w:r>
        <w:t xml:space="preserve">от 09.03.2011 № 89, от 27.05.2011 № 238, от 21.06.2011 № 298, от 01.07.2011 № 326, от 19.09.2011 № 505, от 02.12.2011 № 11, от 20.01.2012 № 15, от 03.02.2012 № 44, от 15.06.2012 № 294, от 23.08.2012 № 480, от 22.04.2013 № 299, от 16.01.2014 № </w:t>
      </w:r>
      <w:r>
        <w:t xml:space="preserve">15, от 19.03.2014 № 182, от 15.01.2015 № 11, от 31.03.2015 № 165, от 16.09.2015 № 648, от 29.09.2015 № 683, от 30.09.2016 № 751, от 13.10.2016 № 834, от 31.10.2016 № 969, от 11.05.2017 № 347, от 20.11.2017 № 1054, от 24.10.2018 № 818, от 18.12.2018 № 996, </w:t>
      </w:r>
      <w:r>
        <w:br/>
      </w:r>
      <w:r>
        <w:t xml:space="preserve">от 12.03.2019 № 151, от 27.06.2019 № 325, от 23.10.2019 № 772, от 27.12.2019 </w:t>
      </w:r>
      <w:r>
        <w:br/>
      </w:r>
      <w:r>
        <w:t xml:space="preserve">№ 1108, от 03.03.2020 № 198, от 27.05.2021 № 380, от 06.10.2021 № 812, </w:t>
      </w:r>
      <w:r>
        <w:br/>
      </w:r>
      <w:r>
        <w:t xml:space="preserve">от 10.11.2021 № 991</w:t>
      </w:r>
      <w:r>
        <w:t xml:space="preserve">, </w:t>
      </w:r>
      <w:r>
        <w:t xml:space="preserve">от 29.06.2022 № 556</w:t>
      </w:r>
      <w:r>
        <w:t xml:space="preserve">, от 18.10.2022 № 969, от 24.10.2022 </w:t>
      </w:r>
      <w:r>
        <w:br/>
      </w:r>
      <w:r>
        <w:t xml:space="preserve">№ 1069</w:t>
      </w:r>
      <w:r>
        <w:t xml:space="preserve">, от 18.08.2023 № 729</w:t>
      </w:r>
      <w:r>
        <w:t xml:space="preserve">, </w:t>
      </w:r>
      <w:r>
        <w:t xml:space="preserve">от 10.10.2023 №</w:t>
      </w:r>
      <w:r>
        <w:t xml:space="preserve"> 961</w:t>
      </w:r>
      <w:r>
        <w:t xml:space="preserve">,</w:t>
      </w:r>
      <w:r>
        <w:t xml:space="preserve"> от 08.10.2024 № 856</w:t>
      </w:r>
      <w:r>
        <w:t xml:space="preserve">, </w:t>
        <w:br/>
        <w:t xml:space="preserve">от 23.10.2024 № 1025</w:t>
      </w:r>
      <w:r>
        <w:t xml:space="preserve">)</w:t>
      </w:r>
      <w:r>
        <w:t xml:space="preserve">,</w:t>
      </w:r>
      <w:r>
        <w:t xml:space="preserve"> </w:t>
      </w:r>
      <w:r>
        <w:t xml:space="preserve">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</w:t>
      </w:r>
      <w:r>
        <w:rPr>
          <w:sz w:val="28"/>
          <w:szCs w:val="28"/>
        </w:rPr>
        <w:t xml:space="preserve"> 2.4.1.2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«2.4.1.2.</w:t>
      </w:r>
      <w:r>
        <w:rPr>
          <w:sz w:val="28"/>
          <w:szCs w:val="28"/>
        </w:rPr>
        <w:t xml:space="preserve"> премии по и</w:t>
      </w:r>
      <w:r>
        <w:rPr>
          <w:sz w:val="28"/>
          <w:szCs w:val="28"/>
        </w:rPr>
        <w:t xml:space="preserve">тогам работы за месяц, квартал, год. Размеры премиальных выплат по итогам работы за месяц, квартал, год работникам Учреждения устанавливаются с учетом достижения целевых показателей работы и критериев оценки эффективности его работы, утвержденных локальным</w:t>
      </w:r>
      <w:r>
        <w:rPr>
          <w:sz w:val="28"/>
          <w:szCs w:val="28"/>
        </w:rPr>
        <w:t xml:space="preserve"> нормативным актом работодателя. Размеры премиальных выплат по итогам работы за квартал, год работникам Учреждения согласовываются с руководителем аппарата администрации города Перми;»;</w:t>
      </w:r>
      <w:r>
        <w:rPr>
          <w:sz w:val="28"/>
          <w:szCs w:val="28"/>
        </w:rPr>
      </w:r>
      <w:r/>
    </w:p>
    <w:p>
      <w:pPr>
        <w:pStyle w:val="886"/>
        <w:contextualSpacing/>
        <w:ind w:firstLine="720"/>
        <w:jc w:val="both"/>
      </w:pPr>
      <w:r>
        <w:t xml:space="preserve">1.2. </w:t>
      </w:r>
      <w:r>
        <w:t xml:space="preserve">приложение</w:t>
      </w:r>
      <w:r>
        <w:t xml:space="preserve"> изложить в редакции согласно приложению к настоящему постановлению.</w:t>
      </w:r>
      <w:r/>
    </w:p>
    <w:p>
      <w:pPr>
        <w:pStyle w:val="886"/>
        <w:contextualSpacing/>
        <w:ind w:firstLine="720"/>
        <w:jc w:val="both"/>
        <w:rPr>
          <w:rFonts w:eastAsia="Calibri"/>
          <w:bCs/>
          <w:lang w:eastAsia="en-US"/>
        </w:rPr>
      </w:pPr>
      <w:r>
        <w:t xml:space="preserve">2</w:t>
      </w:r>
      <w:r>
        <w:t xml:space="preserve">. </w:t>
      </w:r>
      <w:r>
        <w:rPr>
          <w:rFonts w:eastAsia="Calibri"/>
          <w:bCs/>
          <w:lang w:eastAsia="en-US"/>
        </w:rPr>
        <w:t xml:space="preserve">Настоящее постановление вступает в силу с 01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апреля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bCs/>
          <w:lang w:eastAsia="en-US"/>
        </w:rPr>
      </w:r>
      <w:r/>
    </w:p>
    <w:p>
      <w:pPr>
        <w:pStyle w:val="886"/>
        <w:contextualSpacing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eastAsia="Calibri"/>
          <w:bCs/>
          <w:lang w:eastAsia="en-US"/>
        </w:rPr>
        <w:t xml:space="preserve">«</w:t>
      </w:r>
      <w:r>
        <w:rPr>
          <w:rFonts w:eastAsia="Calibri"/>
          <w:bCs/>
          <w:lang w:eastAsia="en-US"/>
        </w:rPr>
        <w:t xml:space="preserve">Официальный бюллетень органов местного самоуправления муницип</w:t>
      </w:r>
      <w:r>
        <w:rPr>
          <w:rFonts w:eastAsia="Calibri"/>
          <w:bCs/>
          <w:lang w:eastAsia="en-US"/>
        </w:rPr>
        <w:t xml:space="preserve">ального образования город Пермь»</w:t>
      </w:r>
      <w:r>
        <w:rPr>
          <w:rFonts w:eastAsia="Calibri"/>
          <w:bCs/>
          <w:lang w:eastAsia="en-US"/>
        </w:rPr>
        <w:t xml:space="preserve">.</w:t>
      </w:r>
      <w:r>
        <w:rPr>
          <w:rFonts w:eastAsia="Calibri"/>
          <w:bCs/>
          <w:lang w:eastAsia="en-US"/>
        </w:rPr>
      </w:r>
      <w:r/>
    </w:p>
    <w:p>
      <w:pPr>
        <w:pStyle w:val="886"/>
        <w:contextualSpacing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rFonts w:eastAsia="Calibri"/>
          <w:bCs/>
          <w:lang w:eastAsia="en-US"/>
        </w:rPr>
        <w:t xml:space="preserve">публикования в сетевом издании «</w:t>
      </w:r>
      <w:r>
        <w:rPr>
          <w:rFonts w:eastAsia="Calibri"/>
          <w:bCs/>
          <w:lang w:eastAsia="en-US"/>
        </w:rPr>
        <w:t xml:space="preserve">Официальный сайт муниципального образован</w:t>
      </w:r>
      <w:r>
        <w:rPr>
          <w:rFonts w:eastAsia="Calibri"/>
          <w:bCs/>
          <w:lang w:eastAsia="en-US"/>
        </w:rPr>
        <w:t xml:space="preserve">ия город Пермь www.gorodperm.ru»</w:t>
      </w:r>
      <w:r>
        <w:rPr>
          <w:rFonts w:eastAsia="Calibri"/>
          <w:bCs/>
          <w:lang w:eastAsia="en-US"/>
        </w:rPr>
        <w:t xml:space="preserve">.</w:t>
      </w:r>
      <w:r>
        <w:rPr>
          <w:rFonts w:eastAsia="Calibri"/>
          <w:bCs/>
          <w:lang w:eastAsia="en-US"/>
        </w:rPr>
      </w:r>
      <w:r/>
    </w:p>
    <w:p>
      <w:pPr>
        <w:pStyle w:val="886"/>
        <w:contextualSpacing/>
        <w:ind w:firstLine="720"/>
        <w:jc w:val="both"/>
        <w:widowControl w:val="off"/>
      </w:pPr>
      <w:r>
        <w:t xml:space="preserve">5</w:t>
      </w:r>
      <w:r>
        <w:t xml:space="preserve">. </w:t>
      </w:r>
      <w:r>
        <w:t xml:space="preserve">Контроль за исполнением настоящего постановления возложить </w:t>
      </w:r>
      <w:r>
        <w:br/>
      </w:r>
      <w:r>
        <w:t xml:space="preserve">на руководителя аппарата администрации города Перми </w:t>
      </w:r>
      <w:r>
        <w:t xml:space="preserve">Молоковских</w:t>
      </w:r>
      <w:r>
        <w:t xml:space="preserve"> </w:t>
      </w:r>
      <w:r>
        <w:t xml:space="preserve">А.В.</w:t>
      </w:r>
      <w:r/>
    </w:p>
    <w:p>
      <w:pPr>
        <w:pStyle w:val="886"/>
        <w:jc w:val="both"/>
        <w:spacing w:line="240" w:lineRule="exact"/>
        <w:widowControl w:val="off"/>
      </w:pPr>
      <w:r/>
      <w:r/>
    </w:p>
    <w:p>
      <w:pPr>
        <w:pStyle w:val="886"/>
        <w:jc w:val="both"/>
        <w:spacing w:line="240" w:lineRule="exact"/>
        <w:widowControl w:val="off"/>
      </w:pPr>
      <w:r/>
      <w:r/>
    </w:p>
    <w:p>
      <w:pPr>
        <w:pStyle w:val="886"/>
        <w:jc w:val="both"/>
        <w:spacing w:line="240" w:lineRule="exact"/>
        <w:widowControl w:val="off"/>
      </w:pPr>
      <w:r/>
      <w:r/>
    </w:p>
    <w:p>
      <w:pPr>
        <w:pStyle w:val="886"/>
        <w:jc w:val="both"/>
        <w:spacing w:line="238" w:lineRule="exact"/>
        <w:widowControl w:val="off"/>
        <w:tabs>
          <w:tab w:val="right" w:pos="9921" w:leader="none"/>
        </w:tabs>
      </w:pPr>
      <w:r>
        <w:t xml:space="preserve">Глав</w:t>
      </w:r>
      <w:r>
        <w:t xml:space="preserve">а</w:t>
      </w:r>
      <w:r>
        <w:t xml:space="preserve"> города Перми</w:t>
      </w:r>
      <w:r>
        <w:tab/>
      </w:r>
      <w:r>
        <w:t xml:space="preserve">Э.О.</w:t>
      </w:r>
      <w:r>
        <w:t xml:space="preserve"> </w:t>
      </w:r>
      <w:r>
        <w:t xml:space="preserve">Сосни</w:t>
      </w:r>
      <w:r>
        <w:t xml:space="preserve">н</w:t>
      </w:r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pStyle w:val="886"/>
        <w:ind w:left="5812"/>
        <w:spacing w:line="240" w:lineRule="exact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86"/>
        <w:ind w:left="5812"/>
        <w:spacing w:line="240" w:lineRule="exact"/>
      </w:pPr>
      <w:r>
        <w:t xml:space="preserve">Приложение</w:t>
      </w:r>
      <w:r>
        <w:t xml:space="preserve"> </w:t>
      </w:r>
      <w:r/>
    </w:p>
    <w:p>
      <w:pPr>
        <w:pStyle w:val="886"/>
        <w:ind w:left="5812"/>
        <w:spacing w:line="240" w:lineRule="exact"/>
      </w:pPr>
      <w:r>
        <w:t xml:space="preserve">к постановлению администрации города Перми</w:t>
      </w:r>
      <w:r>
        <w:t xml:space="preserve"> </w:t>
      </w:r>
      <w:r/>
    </w:p>
    <w:p>
      <w:pPr>
        <w:pStyle w:val="886"/>
        <w:ind w:left="5812"/>
        <w:spacing w:line="240" w:lineRule="exact"/>
      </w:pPr>
      <w:r>
        <w:t xml:space="preserve">от</w:t>
      </w:r>
      <w:r>
        <w:t xml:space="preserve"> </w:t>
      </w:r>
      <w:r/>
    </w:p>
    <w:p>
      <w:pPr>
        <w:pStyle w:val="886"/>
        <w:ind w:left="5812"/>
      </w:pPr>
      <w:r/>
      <w:r/>
    </w:p>
    <w:p>
      <w:pPr>
        <w:pStyle w:val="886"/>
        <w:ind w:firstLine="709"/>
        <w:jc w:val="right"/>
        <w:spacing w:line="240" w:lineRule="exact"/>
      </w:pPr>
      <w:r>
        <w:t xml:space="preserve">Таблица 1</w:t>
      </w:r>
      <w:r/>
    </w:p>
    <w:p>
      <w:pPr>
        <w:pStyle w:val="886"/>
        <w:ind w:firstLine="709"/>
        <w:jc w:val="right"/>
        <w:spacing w:line="240" w:lineRule="exact"/>
      </w:pPr>
      <w:r/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должностных окладов работников муниципального учреждения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в архивной отрасли, занимающих должности, включенные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в профессиональные квалификационные группы общеотраслевых должностей руководителей, специалистов и служащих</w:t>
      </w:r>
      <w:r>
        <w:rPr>
          <w:b/>
        </w:rPr>
        <w:t xml:space="preserve">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3118"/>
        <w:gridCol w:w="2126"/>
      </w:tblGrid>
      <w:tr>
        <w:trPr/>
        <w:tc>
          <w:tcPr>
            <w:tcW w:w="504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Квалификационные уровни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Должностной оклад</w:t>
            </w:r>
            <w:r>
              <w:t xml:space="preserve">, руб.*</w:t>
            </w:r>
            <w:r/>
          </w:p>
        </w:tc>
      </w:tr>
      <w:tr>
        <w:trPr/>
        <w:tc>
          <w:tcPr>
            <w:tcW w:w="504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4</w:t>
            </w:r>
            <w:r/>
          </w:p>
        </w:tc>
      </w:tr>
      <w:tr>
        <w:trPr/>
        <w:tc>
          <w:tcPr>
            <w:gridSpan w:val="4"/>
            <w:tcW w:w="9922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третьего уровня»</w:t>
            </w:r>
            <w:r/>
          </w:p>
        </w:tc>
      </w:tr>
      <w:tr>
        <w:trPr/>
        <w:tc>
          <w:tcPr>
            <w:tcW w:w="504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886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д</w:t>
            </w:r>
            <w:r>
              <w:t xml:space="preserve">окументовед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  <w:tabs>
                <w:tab w:val="left" w:pos="503" w:leader="none"/>
                <w:tab w:val="center" w:pos="852" w:leader="none"/>
              </w:tabs>
            </w:pPr>
            <w:r>
              <w:t xml:space="preserve">10 463,00</w:t>
            </w:r>
            <w:r/>
          </w:p>
        </w:tc>
      </w:tr>
      <w:tr>
        <w:trPr/>
        <w:tc>
          <w:tcPr>
            <w:tcW w:w="504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886"/>
              <w:spacing w:line="240" w:lineRule="atLeast"/>
            </w:pPr>
            <w:r>
              <w:t xml:space="preserve">2</w:t>
            </w:r>
            <w:r>
              <w:t xml:space="preserve">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экономист </w:t>
            </w:r>
            <w:r/>
            <w:r/>
            <w:r>
              <w:rPr>
                <w:lang w:val="en-US"/>
              </w:rPr>
              <w:t xml:space="preserve">II</w:t>
            </w:r>
            <w:r>
              <w:t xml:space="preserve"> категории</w:t>
            </w:r>
            <w:r/>
            <w:r/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11 531,00</w:t>
            </w:r>
            <w:r/>
          </w:p>
        </w:tc>
      </w:tr>
      <w:tr>
        <w:trPr/>
        <w:tc>
          <w:tcPr>
            <w:gridSpan w:val="4"/>
            <w:tcW w:w="9922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четвертого уровня»</w:t>
            </w:r>
            <w:r/>
          </w:p>
        </w:tc>
      </w:tr>
      <w:tr>
        <w:trPr/>
        <w:tc>
          <w:tcPr>
            <w:tcW w:w="504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886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начальник отдела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13 266,00</w:t>
            </w:r>
            <w:r/>
          </w:p>
        </w:tc>
      </w:tr>
    </w:tbl>
    <w:p>
      <w:pPr>
        <w:pStyle w:val="88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86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/>
    </w:p>
    <w:p>
      <w:pPr>
        <w:pStyle w:val="886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/>
    </w:p>
    <w:p>
      <w:pPr>
        <w:pStyle w:val="886"/>
        <w:spacing w:line="240" w:lineRule="exact"/>
      </w:pPr>
      <w:r/>
      <w:r/>
    </w:p>
    <w:p>
      <w:pPr>
        <w:pStyle w:val="886"/>
        <w:spacing w:line="240" w:lineRule="exact"/>
      </w:pPr>
      <w:r/>
      <w:r/>
    </w:p>
    <w:p>
      <w:pPr>
        <w:pStyle w:val="886"/>
        <w:ind w:firstLine="709"/>
        <w:jc w:val="right"/>
        <w:spacing w:line="240" w:lineRule="exact"/>
      </w:pPr>
      <w:r>
        <w:t xml:space="preserve">Таблица 2</w:t>
      </w:r>
      <w:r/>
    </w:p>
    <w:p>
      <w:pPr>
        <w:pStyle w:val="886"/>
        <w:ind w:firstLine="709"/>
        <w:jc w:val="right"/>
        <w:spacing w:line="240" w:lineRule="exact"/>
      </w:pPr>
      <w:r/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должностных окладов работников муниципального учреждения</w:t>
      </w:r>
      <w:r>
        <w:rPr>
          <w:b/>
        </w:rPr>
        <w:br/>
        <w:t xml:space="preserve">в архивной отрасли, занимающих должности, не включенные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в профессиональные квалификационные группы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/>
    </w:p>
    <w:tbl>
      <w:tblPr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563"/>
        <w:gridCol w:w="382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3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Должностной оклад</w:t>
            </w:r>
            <w:r>
              <w:t xml:space="preserve">, руб.*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3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3</w:t>
            </w:r>
            <w:r/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pStyle w:val="886"/>
              <w:spacing w:line="240" w:lineRule="atLeast"/>
            </w:pPr>
            <w:r>
              <w:t xml:space="preserve">Ведущий специалист</w:t>
            </w:r>
            <w:r/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10 002,00</w:t>
            </w:r>
            <w:r/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pStyle w:val="886"/>
              <w:spacing w:line="240" w:lineRule="atLeast"/>
            </w:pPr>
            <w:r>
              <w:t xml:space="preserve">Главный специалист</w:t>
            </w:r>
            <w:r/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886"/>
              <w:jc w:val="center"/>
              <w:spacing w:line="240" w:lineRule="atLeast"/>
            </w:pPr>
            <w:r>
              <w:t xml:space="preserve">10 818,00</w:t>
            </w:r>
            <w:r/>
          </w:p>
        </w:tc>
      </w:tr>
    </w:tbl>
    <w:p>
      <w:pPr>
        <w:pStyle w:val="88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86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/>
    </w:p>
    <w:p>
      <w:pPr>
        <w:pStyle w:val="886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/>
    </w:p>
    <w:p>
      <w:pPr>
        <w:shd w:val="nil" w:color="auto"/>
      </w:pPr>
      <w:r>
        <w:br w:type="page" w:clear="all"/>
      </w:r>
      <w:r/>
    </w:p>
    <w:p>
      <w:pPr>
        <w:pStyle w:val="886"/>
        <w:ind w:firstLine="709"/>
        <w:jc w:val="right"/>
        <w:spacing w:line="240" w:lineRule="exact"/>
      </w:pPr>
      <w:r>
        <w:t xml:space="preserve">Таблица 3</w:t>
      </w:r>
      <w:r/>
    </w:p>
    <w:p>
      <w:pPr>
        <w:pStyle w:val="886"/>
        <w:ind w:firstLine="709"/>
        <w:jc w:val="right"/>
        <w:spacing w:line="240" w:lineRule="exact"/>
      </w:pPr>
      <w:r/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должностных окладов директора, заместителя </w:t>
      </w:r>
      <w:r>
        <w:rPr>
          <w:b/>
        </w:rPr>
      </w:r>
      <w:r/>
    </w:p>
    <w:p>
      <w:pPr>
        <w:pStyle w:val="886"/>
        <w:jc w:val="center"/>
        <w:spacing w:line="240" w:lineRule="exact"/>
        <w:rPr>
          <w:b/>
        </w:rPr>
      </w:pPr>
      <w:r>
        <w:rPr>
          <w:b/>
        </w:rPr>
        <w:t xml:space="preserve">директора муниципального учреждения в архивной отрасли</w:t>
      </w:r>
      <w:r>
        <w:rPr>
          <w:b/>
        </w:rPr>
      </w:r>
      <w:r/>
    </w:p>
    <w:p>
      <w:pPr>
        <w:pStyle w:val="886"/>
        <w:jc w:val="center"/>
        <w:keepNext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/>
    </w:p>
    <w:tbl>
      <w:tblPr>
        <w:tblW w:w="98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786"/>
        <w:gridCol w:w="3543"/>
      </w:tblGrid>
      <w:tr>
        <w:trPr/>
        <w:tc>
          <w:tcPr>
            <w:tcW w:w="484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Должностной оклад</w:t>
            </w:r>
            <w:r>
              <w:t xml:space="preserve">, руб.*</w:t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886"/>
              <w:jc w:val="both"/>
            </w:pPr>
            <w:r>
              <w:t xml:space="preserve">Директор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25 922,00</w:t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886"/>
              <w:jc w:val="both"/>
            </w:pPr>
            <w: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23 330,00</w:t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86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/>
    </w:p>
    <w:p>
      <w:pPr>
        <w:pStyle w:val="886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6"/>
        <w:jc w:val="both"/>
        <w:widowControl w:val="off"/>
        <w:tabs>
          <w:tab w:val="right" w:pos="9921" w:leader="none"/>
        </w:tabs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ind w:right="360"/>
      <w:rPr>
        <w:sz w:val="16"/>
      </w:rPr>
    </w:pPr>
    <w:r>
      <w:rPr>
        <w:sz w:val="16"/>
      </w:rPr>
    </w: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>
      <w:rPr>
        <w:rStyle w:val="860"/>
      </w:rPr>
    </w:r>
    <w:r/>
  </w:p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1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3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3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3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3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3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3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0"/>
    <w:next w:val="850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0"/>
    <w:next w:val="850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0"/>
    <w:next w:val="850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0"/>
    <w:next w:val="850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61"/>
    <w:uiPriority w:val="99"/>
  </w:style>
  <w:style w:type="character" w:styleId="706">
    <w:name w:val="Footer Char"/>
    <w:basedOn w:val="853"/>
    <w:link w:val="859"/>
    <w:uiPriority w:val="99"/>
  </w:style>
  <w:style w:type="character" w:styleId="707">
    <w:name w:val="Caption Char"/>
    <w:basedOn w:val="856"/>
    <w:link w:val="859"/>
    <w:uiPriority w:val="99"/>
  </w:style>
  <w:style w:type="table" w:styleId="708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paragraph" w:styleId="851">
    <w:name w:val="Heading 1"/>
    <w:basedOn w:val="850"/>
    <w:next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Heading 2"/>
    <w:basedOn w:val="850"/>
    <w:next w:val="850"/>
    <w:qFormat/>
    <w:pPr>
      <w:ind w:right="-1"/>
      <w:jc w:val="both"/>
      <w:keepNext/>
      <w:outlineLvl w:val="1"/>
    </w:pPr>
    <w:rPr>
      <w:sz w:val="24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Caption"/>
    <w:basedOn w:val="850"/>
    <w:next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Body Text"/>
    <w:basedOn w:val="850"/>
    <w:link w:val="885"/>
    <w:pPr>
      <w:ind w:right="3117"/>
    </w:pPr>
    <w:rPr>
      <w:rFonts w:ascii="Courier New" w:hAnsi="Courier New"/>
      <w:sz w:val="26"/>
    </w:rPr>
  </w:style>
  <w:style w:type="paragraph" w:styleId="858">
    <w:name w:val="Body Text Indent"/>
    <w:basedOn w:val="850"/>
    <w:pPr>
      <w:ind w:right="-1"/>
      <w:jc w:val="both"/>
    </w:pPr>
    <w:rPr>
      <w:sz w:val="26"/>
    </w:rPr>
  </w:style>
  <w:style w:type="paragraph" w:styleId="859">
    <w:name w:val="Footer"/>
    <w:basedOn w:val="850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page number"/>
    <w:basedOn w:val="853"/>
  </w:style>
  <w:style w:type="paragraph" w:styleId="861">
    <w:name w:val="Header"/>
    <w:basedOn w:val="850"/>
    <w:link w:val="864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Balloon Text"/>
    <w:basedOn w:val="850"/>
    <w:link w:val="863"/>
    <w:uiPriority w:val="99"/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link w:val="862"/>
    <w:uiPriority w:val="99"/>
    <w:rPr>
      <w:rFonts w:ascii="Segoe UI" w:hAnsi="Segoe UI" w:cs="Segoe UI"/>
      <w:sz w:val="18"/>
      <w:szCs w:val="18"/>
    </w:rPr>
  </w:style>
  <w:style w:type="character" w:styleId="864" w:customStyle="1">
    <w:name w:val="Верхний колонтитул Знак"/>
    <w:link w:val="861"/>
    <w:uiPriority w:val="99"/>
  </w:style>
  <w:style w:type="numbering" w:styleId="865" w:customStyle="1">
    <w:name w:val="Нет списка1"/>
    <w:next w:val="855"/>
    <w:uiPriority w:val="99"/>
    <w:semiHidden/>
    <w:unhideWhenUsed/>
  </w:style>
  <w:style w:type="paragraph" w:styleId="86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67">
    <w:name w:val="Hyperlink"/>
    <w:uiPriority w:val="99"/>
    <w:unhideWhenUsed/>
    <w:rPr>
      <w:color w:val="0000ff"/>
      <w:u w:val="single"/>
    </w:rPr>
  </w:style>
  <w:style w:type="character" w:styleId="868">
    <w:name w:val="FollowedHyperlink"/>
    <w:uiPriority w:val="99"/>
    <w:unhideWhenUsed/>
    <w:rPr>
      <w:color w:val="800080"/>
      <w:u w:val="single"/>
    </w:rPr>
  </w:style>
  <w:style w:type="paragraph" w:styleId="869" w:customStyle="1">
    <w:name w:val="xl65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0" w:customStyle="1">
    <w:name w:val="xl66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 w:customStyle="1">
    <w:name w:val="xl67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 w:customStyle="1">
    <w:name w:val="xl68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3" w:customStyle="1">
    <w:name w:val="xl69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 w:customStyle="1">
    <w:name w:val="xl70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5" w:customStyle="1">
    <w:name w:val="xl71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 w:customStyle="1">
    <w:name w:val="xl72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 w:customStyle="1">
    <w:name w:val="xl73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74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75"/>
    <w:basedOn w:val="8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76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77"/>
    <w:basedOn w:val="85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8"/>
    <w:basedOn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9"/>
    <w:basedOn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Форма"/>
    <w:rPr>
      <w:sz w:val="28"/>
      <w:szCs w:val="28"/>
    </w:rPr>
  </w:style>
  <w:style w:type="character" w:styleId="885" w:customStyle="1">
    <w:name w:val="Основной текст Знак"/>
    <w:link w:val="857"/>
    <w:rPr>
      <w:rFonts w:ascii="Courier New" w:hAnsi="Courier New"/>
      <w:sz w:val="26"/>
    </w:rPr>
  </w:style>
  <w:style w:type="paragraph" w:styleId="886" w:customStyle="1">
    <w:name w:val="ConsPlusNormal"/>
    <w:rPr>
      <w:sz w:val="28"/>
      <w:szCs w:val="28"/>
    </w:rPr>
  </w:style>
  <w:style w:type="numbering" w:styleId="887" w:customStyle="1">
    <w:name w:val="Нет списка11"/>
    <w:next w:val="855"/>
    <w:uiPriority w:val="99"/>
    <w:semiHidden/>
    <w:unhideWhenUsed/>
  </w:style>
  <w:style w:type="numbering" w:styleId="888" w:customStyle="1">
    <w:name w:val="Нет списка111"/>
    <w:next w:val="855"/>
    <w:uiPriority w:val="99"/>
    <w:semiHidden/>
    <w:unhideWhenUsed/>
  </w:style>
  <w:style w:type="paragraph" w:styleId="889" w:customStyle="1">
    <w:name w:val="font5"/>
    <w:basedOn w:val="8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0" w:customStyle="1">
    <w:name w:val="xl80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1" w:customStyle="1">
    <w:name w:val="xl81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2" w:customStyle="1">
    <w:name w:val="xl82"/>
    <w:basedOn w:val="85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3">
    <w:name w:val="Table Grid"/>
    <w:basedOn w:val="85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 w:customStyle="1">
    <w:name w:val="xl83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 w:customStyle="1">
    <w:name w:val="xl84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 w:customStyle="1">
    <w:name w:val="xl85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7" w:customStyle="1">
    <w:name w:val="xl86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8" w:customStyle="1">
    <w:name w:val="xl87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9" w:customStyle="1">
    <w:name w:val="xl88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0" w:customStyle="1">
    <w:name w:val="xl89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 w:customStyle="1">
    <w:name w:val="xl90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91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92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4" w:customStyle="1">
    <w:name w:val="xl93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94"/>
    <w:basedOn w:val="8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95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96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7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8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0" w:customStyle="1">
    <w:name w:val="xl99"/>
    <w:basedOn w:val="85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100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01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102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103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04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05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106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07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8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9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10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11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12"/>
    <w:basedOn w:val="8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4" w:customStyle="1">
    <w:name w:val="xl113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14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15"/>
    <w:basedOn w:val="8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7" w:customStyle="1">
    <w:name w:val="xl116"/>
    <w:basedOn w:val="8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7"/>
    <w:basedOn w:val="85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8"/>
    <w:basedOn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9"/>
    <w:basedOn w:val="8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20"/>
    <w:basedOn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2" w:customStyle="1">
    <w:name w:val="xl121"/>
    <w:basedOn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 w:customStyle="1">
    <w:name w:val="xl122"/>
    <w:basedOn w:val="8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23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5" w:customStyle="1">
    <w:name w:val="xl124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6" w:customStyle="1">
    <w:name w:val="xl125"/>
    <w:basedOn w:val="8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7" w:customStyle="1">
    <w:name w:val="Нет списка2"/>
    <w:next w:val="855"/>
    <w:uiPriority w:val="99"/>
    <w:semiHidden/>
    <w:unhideWhenUsed/>
  </w:style>
  <w:style w:type="numbering" w:styleId="938" w:customStyle="1">
    <w:name w:val="Нет списка3"/>
    <w:next w:val="855"/>
    <w:uiPriority w:val="99"/>
    <w:semiHidden/>
    <w:unhideWhenUsed/>
  </w:style>
  <w:style w:type="paragraph" w:styleId="939" w:customStyle="1">
    <w:name w:val="font6"/>
    <w:basedOn w:val="8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0" w:customStyle="1">
    <w:name w:val="font7"/>
    <w:basedOn w:val="8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1" w:customStyle="1">
    <w:name w:val="font8"/>
    <w:basedOn w:val="8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2" w:customStyle="1">
    <w:name w:val="Нет списка4"/>
    <w:next w:val="855"/>
    <w:uiPriority w:val="99"/>
    <w:semiHidden/>
    <w:unhideWhenUsed/>
  </w:style>
  <w:style w:type="paragraph" w:styleId="943">
    <w:name w:val="List Paragraph"/>
    <w:basedOn w:val="8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44" w:customStyle="1">
    <w:name w:val="Нижний колонтитул Знак"/>
    <w:link w:val="859"/>
    <w:uiPriority w:val="99"/>
  </w:style>
  <w:style w:type="paragraph" w:styleId="945">
    <w:name w:val="Plain Text"/>
    <w:basedOn w:val="850"/>
    <w:link w:val="946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946" w:customStyle="1">
    <w:name w:val="Текст Знак"/>
    <w:basedOn w:val="853"/>
    <w:link w:val="945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2025-01-31T09:31:00Z</dcterms:created>
  <dcterms:modified xsi:type="dcterms:W3CDTF">2025-02-18T06:19:28Z</dcterms:modified>
</cp:coreProperties>
</file>