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-550544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4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4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4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35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4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4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4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4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4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4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14:ligatures w14:val="none"/>
        </w:rPr>
      </w:pPr>
      <w:r>
        <w:rPr>
          <w:b/>
          <w:sz w:val="28"/>
          <w:szCs w:val="28"/>
        </w:rPr>
        <w:t xml:space="preserve">О внес</w:t>
      </w:r>
      <w:r>
        <w:rPr>
          <w:b/>
          <w:bCs/>
          <w:sz w:val="28"/>
          <w:szCs w:val="28"/>
        </w:rPr>
        <w:t xml:space="preserve">ении изменений</w:t>
      </w:r>
      <w:r>
        <w:rPr>
          <w:b/>
          <w:bCs/>
          <w:sz w:val="28"/>
          <w:szCs w:val="28"/>
          <w14:ligatures w14:val="none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остановление </w:t>
      </w:r>
      <w:r>
        <w:rPr>
          <w:b/>
          <w:bCs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  <w:t xml:space="preserve">от</w:t>
      </w:r>
      <w:r>
        <w:rPr>
          <w:b/>
          <w:bCs/>
          <w:sz w:val="28"/>
          <w:szCs w:val="28"/>
        </w:rPr>
        <w:t xml:space="preserve"> 17.05.2013 </w:t>
      </w:r>
      <w:r>
        <w:rPr>
          <w:b/>
          <w:bCs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380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Типового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положения</w:t>
      </w:r>
      <w:r>
        <w:rPr>
          <w:b/>
          <w:bCs/>
          <w:sz w:val="28"/>
          <w:szCs w:val="28"/>
          <w14:ligatures w14:val="none"/>
        </w:rPr>
        <w:t xml:space="preserve"> </w:t>
      </w:r>
      <w:r>
        <w:rPr>
          <w:b/>
          <w:bCs/>
          <w:sz w:val="28"/>
          <w:szCs w:val="28"/>
        </w:rPr>
        <w:t xml:space="preserve">о секторе по обеспечению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деятельности комиссии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 делам несовершеннолетних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территориального органа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spacing w:line="240" w:lineRule="auto"/>
      </w:pPr>
      <w:r>
        <w:rPr>
          <w:sz w:val="28"/>
          <w:szCs w:val="28"/>
        </w:rPr>
        <w:t xml:space="preserve">В целях актуализации </w:t>
      </w:r>
      <w:r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актов города Перми</w:t>
      </w:r>
      <w:r>
        <w:rPr>
          <w:sz w:val="28"/>
          <w:szCs w:val="28"/>
        </w:rPr>
      </w:r>
      <w:r/>
    </w:p>
    <w:p>
      <w:pPr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администрация города </w:t>
      </w:r>
      <w:r>
        <w:rPr>
          <w:sz w:val="28"/>
          <w:szCs w:val="28"/>
        </w:rPr>
        <w:t xml:space="preserve">Перми ПОСТАНОВЛЯЕТ: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680"/>
        <w:jc w:val="both"/>
        <w:spacing w:line="240" w:lineRule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администрации города Перми от 17 мая 2013 г. № 380 «</w:t>
      </w:r>
      <w:r>
        <w:rPr>
          <w:sz w:val="28"/>
          <w:szCs w:val="28"/>
        </w:rPr>
        <w:t xml:space="preserve">Об утвержден</w:t>
      </w:r>
      <w:r>
        <w:rPr>
          <w:sz w:val="28"/>
          <w:szCs w:val="28"/>
        </w:rPr>
        <w:t xml:space="preserve">ии Типового положения о секторе по обеспечению деятельности комиссии по делам несовершеннолетних территориального органа администрации города Перми</w:t>
      </w:r>
      <w:r>
        <w:rPr>
          <w:sz w:val="28"/>
          <w:szCs w:val="28"/>
        </w:rPr>
        <w:t xml:space="preserve">» (</w:t>
      </w:r>
      <w:r>
        <w:rPr>
          <w:sz w:val="28"/>
          <w:szCs w:val="28"/>
        </w:rPr>
        <w:t xml:space="preserve">в 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20.01.2014 № 19,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23.12.2014 № 1020,   от 17.04.2019 № 10</w:t>
      </w:r>
      <w:r>
        <w:rPr>
          <w:sz w:val="28"/>
          <w:szCs w:val="28"/>
        </w:rPr>
        <w:t xml:space="preserve">6-П, от 26.06.2024 № 538</w:t>
      </w:r>
      <w:r>
        <w:rPr>
          <w:sz w:val="28"/>
          <w:szCs w:val="28"/>
        </w:rPr>
        <w:t xml:space="preserve">) следующие 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firstLine="720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1.1. </w:t>
      </w:r>
      <w:r>
        <w:rPr>
          <w:sz w:val="28"/>
          <w:szCs w:val="28"/>
        </w:rPr>
        <w:t xml:space="preserve">наименование </w:t>
      </w:r>
      <w:r>
        <w:rPr>
          <w:sz w:val="28"/>
          <w:szCs w:val="28"/>
          <w:highlight w:val="none"/>
          <w14:ligatures w14:val="none"/>
        </w:rPr>
        <w:t xml:space="preserve">изложить в следующей редакции: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20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</w:t>
      </w:r>
      <w:r>
        <w:rPr>
          <w:sz w:val="28"/>
          <w:szCs w:val="28"/>
        </w:rPr>
        <w:t xml:space="preserve">ии Типового положения </w:t>
      </w:r>
      <w:r>
        <w:rPr>
          <w:sz w:val="28"/>
          <w:szCs w:val="28"/>
        </w:rPr>
        <w:t xml:space="preserve">об отделе (секторе)</w:t>
      </w:r>
      <w:r>
        <w:rPr>
          <w:sz w:val="28"/>
          <w:szCs w:val="28"/>
        </w:rPr>
        <w:t xml:space="preserve"> по обеспечению деятельности комиссии по делам несовершеннолетних территориального органа администрации города Перми»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highlight w:val="none"/>
        </w:rPr>
        <w:t xml:space="preserve">в пункте 1 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секторе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</w:t>
      </w:r>
      <w:r>
        <w:rPr>
          <w:sz w:val="28"/>
          <w:szCs w:val="28"/>
        </w:rPr>
        <w:t xml:space="preserve">об отделе (секторе)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709" w:firstLine="0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  <w:highlight w:val="none"/>
        </w:rPr>
        <w:t xml:space="preserve">в пункте 2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 «</w:t>
      </w:r>
      <w:r>
        <w:rPr>
          <w:sz w:val="28"/>
          <w:szCs w:val="28"/>
        </w:rPr>
        <w:t xml:space="preserve">отделы (секторы)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709" w:firstLine="0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  <w:highlight w:val="none"/>
        </w:rPr>
        <w:t xml:space="preserve">в пункте 3.1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 Внести в </w:t>
      </w:r>
      <w:r>
        <w:rPr>
          <w:sz w:val="28"/>
          <w:szCs w:val="28"/>
        </w:rPr>
        <w:t xml:space="preserve">Типовое положение о секторе по обеспечению деятельности комиссии по делам несовершеннолетних территориального органа администрации города Перми</w:t>
      </w:r>
      <w:r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 администрации города Перми от 17 мая 2013 г. № 380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23.12.2014 № 1020, от 17.04.2019 </w:t>
        <w:br/>
        <w:t xml:space="preserve">№ 106-П, от 26.06.2024 № 538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firstLine="720"/>
        <w:jc w:val="both"/>
        <w:spacing w:line="240" w:lineRule="auto"/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наименование </w:t>
      </w:r>
      <w:r>
        <w:rPr>
          <w:sz w:val="28"/>
          <w:szCs w:val="28"/>
          <w:highlight w:val="none"/>
          <w14:ligatures w14:val="none"/>
        </w:rPr>
        <w:t xml:space="preserve">изложить в </w:t>
      </w:r>
      <w:r>
        <w:rPr>
          <w:sz w:val="28"/>
          <w:szCs w:val="28"/>
          <w:highlight w:val="none"/>
          <w14:ligatures w14:val="none"/>
        </w:rPr>
        <w:t xml:space="preserve">следующей </w:t>
      </w:r>
      <w:r>
        <w:rPr>
          <w:sz w:val="28"/>
          <w:szCs w:val="28"/>
          <w:highlight w:val="none"/>
          <w14:ligatures w14:val="none"/>
        </w:rPr>
        <w:t xml:space="preserve">редакции: </w:t>
      </w:r>
      <w:r/>
    </w:p>
    <w:p>
      <w:pPr>
        <w:ind w:left="0" w:firstLine="720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«Типовое</w:t>
      </w:r>
      <w:r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 xml:space="preserve">об отделе (секторе)</w:t>
      </w:r>
      <w:r>
        <w:rPr>
          <w:sz w:val="28"/>
          <w:szCs w:val="28"/>
        </w:rPr>
        <w:t xml:space="preserve"> по обеспечению деятельности комиссии по делам несовершеннолетних территориального органа администрации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20"/>
        <w:jc w:val="both"/>
        <w:spacing w:line="240" w:lineRule="auto"/>
        <w:rPr>
          <w:highlight w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пункт 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>
        <w:rPr>
          <w:sz w:val="28"/>
          <w:szCs w:val="28"/>
          <w:highlight w:val="none"/>
          <w14:ligatures w14:val="none"/>
        </w:rPr>
        <w:t xml:space="preserve">следующей </w:t>
      </w:r>
      <w:r>
        <w:rPr>
          <w:sz w:val="28"/>
          <w:szCs w:val="28"/>
        </w:rPr>
        <w:t xml:space="preserve">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720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«1.1. </w:t>
      </w:r>
      <w:r>
        <w:rPr>
          <w:sz w:val="28"/>
          <w:szCs w:val="28"/>
        </w:rPr>
        <w:t xml:space="preserve">Настоящее Типовое положение </w:t>
      </w:r>
      <w:r>
        <w:rPr>
          <w:sz w:val="28"/>
          <w:szCs w:val="28"/>
        </w:rPr>
        <w:t xml:space="preserve">об отделе (секторе)</w:t>
      </w:r>
      <w:r>
        <w:rPr>
          <w:sz w:val="28"/>
          <w:szCs w:val="28"/>
        </w:rPr>
        <w:t xml:space="preserve"> по обеспечению деятельности комиссии по делам несовершеннолетних территориального органа администрации города Перми (далее – Типовое положение) устанавливает к</w:t>
      </w:r>
      <w:r>
        <w:rPr>
          <w:sz w:val="28"/>
          <w:szCs w:val="28"/>
        </w:rPr>
        <w:t xml:space="preserve">омпетенцию </w:t>
      </w:r>
      <w:r>
        <w:rPr>
          <w:sz w:val="28"/>
          <w:szCs w:val="28"/>
        </w:rPr>
        <w:t xml:space="preserve">отдела (сектора)</w:t>
      </w:r>
      <w:r>
        <w:rPr>
          <w:sz w:val="28"/>
          <w:szCs w:val="28"/>
        </w:rPr>
        <w:t xml:space="preserve"> по обеспечению деятельности комиссии по делам несовершеннолетних территориального органа администрации города Перми (далее – </w:t>
      </w:r>
      <w:r>
        <w:rPr>
          <w:sz w:val="28"/>
          <w:szCs w:val="28"/>
        </w:rPr>
        <w:t xml:space="preserve">Отдел (сектор</w:t>
      </w:r>
      <w:r>
        <w:rPr>
          <w:sz w:val="28"/>
          <w:szCs w:val="28"/>
        </w:rPr>
        <w:t xml:space="preserve">), которая включает права и обязанности, предоставленные </w:t>
      </w:r>
      <w:r>
        <w:rPr>
          <w:sz w:val="28"/>
          <w:szCs w:val="28"/>
        </w:rPr>
        <w:t xml:space="preserve">Отделу (сектору</w:t>
      </w:r>
      <w:r>
        <w:rPr>
          <w:sz w:val="28"/>
          <w:szCs w:val="28"/>
        </w:rPr>
        <w:t xml:space="preserve">) для осуществления целей, задач и функций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42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2.3. </w:t>
      </w:r>
      <w:r>
        <w:rPr>
          <w:sz w:val="28"/>
          <w:szCs w:val="28"/>
          <w:highlight w:val="none"/>
        </w:rPr>
        <w:t xml:space="preserve">в пункте 1.2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 (сектор)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  <w:t xml:space="preserve">в пункте 1.4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 (сектор)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2.5. </w:t>
      </w:r>
      <w:r>
        <w:rPr>
          <w:sz w:val="28"/>
          <w:szCs w:val="28"/>
          <w:highlight w:val="none"/>
        </w:rPr>
        <w:t xml:space="preserve">в пункте </w:t>
      </w:r>
      <w:r>
        <w:rPr>
          <w:sz w:val="28"/>
          <w:szCs w:val="28"/>
          <w:highlight w:val="none"/>
        </w:rPr>
        <w:t xml:space="preserve">1.6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highlight w:val="none"/>
        </w:rPr>
        <w:t xml:space="preserve">в соответствующем падеже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 (сектор)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 соответствующем падеже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2.6. пункт </w:t>
      </w:r>
      <w:r>
        <w:rPr>
          <w:sz w:val="28"/>
          <w:szCs w:val="28"/>
          <w:highlight w:val="none"/>
        </w:rPr>
        <w:t xml:space="preserve">1.7 </w:t>
      </w:r>
      <w:r>
        <w:rPr>
          <w:sz w:val="28"/>
          <w:szCs w:val="28"/>
        </w:rPr>
        <w:t xml:space="preserve">изложить в </w:t>
      </w:r>
      <w:r>
        <w:rPr>
          <w:sz w:val="28"/>
          <w:szCs w:val="28"/>
          <w:highlight w:val="none"/>
          <w14:ligatures w14:val="none"/>
        </w:rPr>
        <w:t xml:space="preserve">следующей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«1.7. </w:t>
      </w:r>
      <w:r>
        <w:rPr>
          <w:sz w:val="28"/>
          <w:szCs w:val="28"/>
          <w:highlight w:val="none"/>
        </w:rPr>
        <w:t xml:space="preserve">Отдел (сектор)</w:t>
      </w:r>
      <w:r>
        <w:rPr>
          <w:sz w:val="28"/>
          <w:szCs w:val="28"/>
          <w:highlight w:val="none"/>
        </w:rPr>
        <w:t xml:space="preserve"> возглавляет начальник </w:t>
      </w:r>
      <w:r>
        <w:rPr>
          <w:sz w:val="28"/>
          <w:szCs w:val="28"/>
          <w:highlight w:val="none"/>
        </w:rPr>
        <w:t xml:space="preserve">Отдела </w:t>
      </w:r>
      <w:r>
        <w:rPr>
          <w:sz w:val="28"/>
          <w:szCs w:val="28"/>
          <w:highlight w:val="none"/>
        </w:rPr>
        <w:t xml:space="preserve">(сектора).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2.7.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  <w:highlight w:val="none"/>
        </w:rPr>
        <w:t xml:space="preserve">1.8</w:t>
      </w:r>
      <w:r>
        <w:rPr>
          <w:sz w:val="28"/>
          <w:szCs w:val="28"/>
          <w:highlight w:val="none"/>
        </w:rPr>
        <w:t xml:space="preserve"> слово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Сектор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ам</w:t>
      </w:r>
      <w:r>
        <w:rPr>
          <w:sz w:val="28"/>
          <w:szCs w:val="28"/>
          <w:highlight w:val="none"/>
        </w:rPr>
        <w:t xml:space="preserve">енить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словами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2.8.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  <w:highlight w:val="none"/>
        </w:rPr>
        <w:t xml:space="preserve">1.9 слово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Сектор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ам</w:t>
      </w:r>
      <w:r>
        <w:rPr>
          <w:sz w:val="28"/>
          <w:szCs w:val="28"/>
          <w:highlight w:val="none"/>
        </w:rPr>
        <w:t xml:space="preserve">енить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словами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Отдела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2.9.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пункте </w:t>
      </w: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 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2.10.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 пункте </w:t>
      </w:r>
      <w:r>
        <w:rPr>
          <w:sz w:val="28"/>
          <w:szCs w:val="28"/>
        </w:rPr>
        <w:t xml:space="preserve">2.2 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 3.1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 (сектор)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2.12.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 3.1.3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</w:rPr>
        <w:t xml:space="preserve">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2.13. </w:t>
      </w:r>
      <w:r>
        <w:rPr>
          <w:sz w:val="28"/>
          <w:szCs w:val="28"/>
          <w:highlight w:val="none"/>
        </w:rPr>
        <w:t xml:space="preserve">в пункте 3.2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 (сектор)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2.14. </w:t>
      </w:r>
      <w:r>
        <w:rPr>
          <w:sz w:val="28"/>
          <w:szCs w:val="28"/>
          <w:highlight w:val="none"/>
        </w:rPr>
        <w:t xml:space="preserve">в пункте 3.3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 (сектор)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  <w:t xml:space="preserve">2.15.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пункт 3.4 </w:t>
      </w:r>
      <w:r>
        <w:rPr>
          <w:sz w:val="28"/>
          <w:szCs w:val="28"/>
        </w:rPr>
        <w:t xml:space="preserve">изложить в </w:t>
      </w:r>
      <w:r>
        <w:rPr>
          <w:sz w:val="28"/>
          <w:szCs w:val="28"/>
          <w:highlight w:val="none"/>
          <w14:ligatures w14:val="none"/>
        </w:rPr>
        <w:t xml:space="preserve">следующей </w:t>
      </w:r>
      <w:r>
        <w:rPr>
          <w:sz w:val="28"/>
          <w:szCs w:val="28"/>
        </w:rPr>
        <w:t xml:space="preserve">редакции: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«3.4.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тдел (сектор)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организует оперативное хранение документов, образующихся в делопроизводстве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  <w:t xml:space="preserve">2.16. </w:t>
      </w:r>
      <w:r>
        <w:rPr>
          <w:sz w:val="28"/>
          <w:szCs w:val="28"/>
          <w:highlight w:val="none"/>
        </w:rPr>
        <w:t xml:space="preserve">в пункте 3.5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 (сектор)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2.17.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 4.1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 (сектор)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2.18.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4.1.3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2.19.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4.1.</w:t>
      </w:r>
      <w:r>
        <w:rPr>
          <w:sz w:val="28"/>
          <w:szCs w:val="28"/>
          <w:highlight w:val="none"/>
        </w:rPr>
        <w:t xml:space="preserve">4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2.20.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4.1.5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2.21.</w:t>
      </w:r>
      <w:r>
        <w:rPr>
          <w:color w:val="ff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 4.2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2.22. </w:t>
      </w:r>
      <w:r>
        <w:rPr>
          <w:sz w:val="28"/>
          <w:szCs w:val="28"/>
          <w:highlight w:val="none"/>
        </w:rPr>
        <w:t xml:space="preserve">в пункте </w:t>
      </w:r>
      <w:r>
        <w:rPr>
          <w:sz w:val="28"/>
          <w:szCs w:val="28"/>
          <w:highlight w:val="none"/>
        </w:rPr>
        <w:t xml:space="preserve">4.2.1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2.23. </w:t>
      </w:r>
      <w:r>
        <w:rPr>
          <w:sz w:val="28"/>
          <w:szCs w:val="28"/>
          <w:highlight w:val="none"/>
        </w:rPr>
        <w:t xml:space="preserve">в пункте </w:t>
      </w:r>
      <w:r>
        <w:rPr>
          <w:sz w:val="28"/>
          <w:szCs w:val="28"/>
          <w:highlight w:val="none"/>
        </w:rPr>
        <w:t xml:space="preserve">4.2.3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2.24. </w:t>
      </w:r>
      <w:r>
        <w:rPr>
          <w:sz w:val="28"/>
          <w:szCs w:val="28"/>
          <w:highlight w:val="none"/>
        </w:rPr>
        <w:t xml:space="preserve">в пункте 4.3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2.25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5.1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2.26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5.2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2.27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5.3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4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2.28.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пунктах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5.3.1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720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2.29.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</w:t>
      </w:r>
      <w:r>
        <w:rPr>
          <w:sz w:val="28"/>
          <w:szCs w:val="28"/>
          <w:highlight w:val="none"/>
        </w:rPr>
        <w:t xml:space="preserve">е 5</w:t>
      </w:r>
      <w:r>
        <w:rPr>
          <w:sz w:val="28"/>
          <w:szCs w:val="28"/>
          <w:highlight w:val="none"/>
        </w:rPr>
        <w:t xml:space="preserve">.3.2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/>
    </w:p>
    <w:p>
      <w:pPr>
        <w:pStyle w:val="942"/>
        <w:ind w:firstLine="720"/>
        <w:jc w:val="both"/>
        <w:rPr>
          <w:sz w:val="28"/>
          <w:szCs w:val="28"/>
          <w:highlight w:val="none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2.30.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 пункте 5.3.3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 (сектор)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2.31.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 6.1 </w:t>
      </w:r>
      <w:r>
        <w:rPr>
          <w:sz w:val="28"/>
          <w:szCs w:val="28"/>
        </w:rPr>
        <w:t xml:space="preserve">изложить в </w:t>
      </w:r>
      <w:r>
        <w:rPr>
          <w:sz w:val="28"/>
          <w:szCs w:val="28"/>
          <w:highlight w:val="none"/>
          <w14:ligatures w14:val="none"/>
        </w:rPr>
        <w:t xml:space="preserve">следующей</w:t>
      </w:r>
      <w:r>
        <w:rPr>
          <w:sz w:val="28"/>
          <w:szCs w:val="28"/>
        </w:rPr>
        <w:t xml:space="preserve">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«6</w:t>
      </w:r>
      <w:r>
        <w:rPr>
          <w:sz w:val="28"/>
          <w:szCs w:val="28"/>
          <w:highlight w:val="none"/>
        </w:rPr>
        <w:t xml:space="preserve">.1.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Руководитель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несет персональную 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ветственность </w:t>
        <w:br/>
        <w:t xml:space="preserve">в соответствии с действующим законодательством за неисполнение или ненадлежащее исполнение возложенных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 (сектор)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задач и функций, действия или бездействие, ведущие к нарушению прав и законных интересов физических и юридических лиц, неисполнен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законом от 02 марта 2007 г. № 25-ФЗ «О муниципальной службе </w:t>
        <w:br/>
        <w:t xml:space="preserve">в Российской Федерации</w:t>
      </w:r>
      <w:r>
        <w:rPr>
          <w:sz w:val="28"/>
          <w:szCs w:val="28"/>
          <w:highlight w:val="none"/>
        </w:rPr>
        <w:t xml:space="preserve">».»;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2.32.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6.2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2.33.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6.</w:t>
      </w:r>
      <w:r>
        <w:rPr>
          <w:sz w:val="28"/>
          <w:szCs w:val="28"/>
          <w:highlight w:val="none"/>
        </w:rPr>
        <w:t xml:space="preserve">3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2.34.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пункте </w:t>
      </w:r>
      <w:r>
        <w:rPr>
          <w:sz w:val="28"/>
          <w:szCs w:val="28"/>
          <w:highlight w:val="none"/>
        </w:rPr>
        <w:t xml:space="preserve">6.4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2.35.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разделе 7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 соответствующем падеже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(сектор)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соответствующем падеже;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2.36.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р</w:t>
      </w:r>
      <w:r>
        <w:rPr>
          <w:sz w:val="28"/>
          <w:szCs w:val="28"/>
          <w:highlight w:val="none"/>
        </w:rPr>
        <w:t xml:space="preserve">азделе</w:t>
      </w:r>
      <w:r>
        <w:rPr>
          <w:sz w:val="28"/>
          <w:szCs w:val="28"/>
          <w:highlight w:val="none"/>
        </w:rPr>
        <w:t xml:space="preserve"> 8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uppressLineNumbers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2.37. </w:t>
      </w:r>
      <w:r>
        <w:rPr>
          <w:sz w:val="28"/>
          <w:szCs w:val="28"/>
          <w:highlight w:val="none"/>
        </w:rPr>
        <w:t xml:space="preserve">в р</w:t>
      </w:r>
      <w:r>
        <w:rPr>
          <w:sz w:val="28"/>
          <w:szCs w:val="28"/>
          <w:highlight w:val="none"/>
        </w:rPr>
        <w:t xml:space="preserve">азделе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9 </w:t>
      </w:r>
      <w:r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Сектора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словами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Отдел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(сектора)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Главе </w:t>
      </w:r>
      <w:r>
        <w:rPr>
          <w:color w:val="000000"/>
          <w:sz w:val="28"/>
          <w:lang w:val="ru-RU"/>
        </w:rPr>
        <w:t xml:space="preserve">администрации Индустриального района города Перми</w:t>
      </w:r>
      <w:r>
        <w:rPr>
          <w:color w:val="000000"/>
          <w:sz w:val="28"/>
          <w:lang w:val="ru-RU"/>
        </w:rPr>
        <w:t xml:space="preserve">, главе </w:t>
      </w:r>
      <w:r>
        <w:rPr>
          <w:color w:val="000000"/>
          <w:sz w:val="28"/>
          <w:lang w:val="ru-RU"/>
        </w:rPr>
        <w:t xml:space="preserve">администрации </w:t>
      </w:r>
      <w:r>
        <w:rPr>
          <w:color w:val="000000"/>
          <w:sz w:val="28"/>
          <w:lang w:val="ru-RU"/>
        </w:rPr>
        <w:t xml:space="preserve">Дзержинского </w:t>
      </w:r>
      <w:r>
        <w:rPr>
          <w:color w:val="000000"/>
          <w:sz w:val="28"/>
          <w:lang w:val="ru-RU"/>
        </w:rPr>
        <w:t xml:space="preserve">района </w:t>
      </w:r>
      <w:r>
        <w:rPr>
          <w:color w:val="000000"/>
          <w:sz w:val="28"/>
          <w:lang w:val="ru-RU"/>
        </w:rPr>
        <w:t xml:space="preserve">города Перми, главе </w:t>
      </w:r>
      <w:r>
        <w:rPr>
          <w:color w:val="000000"/>
          <w:sz w:val="28"/>
          <w:lang w:val="ru-RU"/>
        </w:rPr>
        <w:t xml:space="preserve">администрации </w:t>
      </w:r>
      <w:r>
        <w:rPr>
          <w:color w:val="000000"/>
          <w:sz w:val="28"/>
          <w:lang w:val="ru-RU"/>
        </w:rPr>
        <w:t xml:space="preserve">Кировского </w:t>
      </w:r>
      <w:r>
        <w:rPr>
          <w:color w:val="000000"/>
          <w:sz w:val="28"/>
          <w:lang w:val="ru-RU"/>
        </w:rPr>
        <w:t xml:space="preserve">района </w:t>
      </w:r>
      <w:r>
        <w:rPr>
          <w:color w:val="000000"/>
          <w:sz w:val="28"/>
          <w:lang w:val="ru-RU"/>
        </w:rPr>
        <w:t xml:space="preserve">города Перми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  <w:lang w:val="ru-RU"/>
        </w:rPr>
        <w:t xml:space="preserve">главе </w:t>
      </w:r>
      <w:r>
        <w:rPr>
          <w:color w:val="000000"/>
          <w:sz w:val="28"/>
          <w:lang w:val="ru-RU"/>
        </w:rPr>
        <w:t xml:space="preserve">администрации </w:t>
      </w:r>
      <w:r>
        <w:rPr>
          <w:color w:val="000000"/>
          <w:sz w:val="28"/>
          <w:lang w:val="ru-RU"/>
        </w:rPr>
        <w:t xml:space="preserve">Мотовилихинского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района </w:t>
      </w:r>
      <w:r>
        <w:rPr>
          <w:color w:val="000000"/>
          <w:sz w:val="28"/>
          <w:lang w:val="ru-RU"/>
        </w:rPr>
        <w:t xml:space="preserve">города Перми</w:t>
      </w:r>
      <w:r>
        <w:rPr>
          <w:color w:val="000000"/>
          <w:sz w:val="28"/>
          <w:lang w:val="ru-RU"/>
        </w:rPr>
        <w:t xml:space="preserve">, главе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администрации </w:t>
      </w:r>
      <w:r>
        <w:rPr>
          <w:color w:val="000000"/>
          <w:sz w:val="28"/>
          <w:lang w:val="ru-RU"/>
        </w:rPr>
        <w:t xml:space="preserve">Орджоникидз</w:t>
      </w:r>
      <w:r>
        <w:rPr>
          <w:color w:val="000000"/>
          <w:sz w:val="28"/>
          <w:lang w:val="ru-RU"/>
        </w:rPr>
        <w:t xml:space="preserve">евского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района </w:t>
      </w:r>
      <w:r>
        <w:rPr>
          <w:color w:val="000000"/>
          <w:sz w:val="28"/>
          <w:lang w:val="ru-RU"/>
        </w:rPr>
        <w:t xml:space="preserve">города Перми, </w:t>
      </w:r>
      <w:r>
        <w:rPr>
          <w:color w:val="000000"/>
          <w:sz w:val="28"/>
          <w:lang w:val="ru-RU"/>
        </w:rPr>
        <w:t xml:space="preserve">главе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администрации </w:t>
      </w:r>
      <w:r>
        <w:rPr>
          <w:color w:val="000000"/>
          <w:sz w:val="28"/>
          <w:lang w:val="ru-RU"/>
        </w:rPr>
        <w:t xml:space="preserve">Свердловского</w:t>
      </w:r>
      <w:r>
        <w:rPr>
          <w:color w:val="000000"/>
          <w:sz w:val="28"/>
          <w:lang w:val="ru-RU"/>
        </w:rPr>
        <w:t xml:space="preserve"> района </w:t>
      </w:r>
      <w:r>
        <w:rPr>
          <w:color w:val="000000"/>
          <w:sz w:val="28"/>
          <w:lang w:val="ru-RU"/>
        </w:rPr>
        <w:t xml:space="preserve">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привести правовые акты главы администрации района города Перми </w:t>
      </w:r>
      <w:r>
        <w:rPr>
          <w:sz w:val="28"/>
          <w:szCs w:val="28"/>
          <w:highlight w:val="none"/>
        </w:rPr>
        <w:t xml:space="preserve">и должнос</w:t>
      </w:r>
      <w:r>
        <w:rPr>
          <w:sz w:val="28"/>
          <w:szCs w:val="28"/>
          <w:highlight w:val="none"/>
        </w:rPr>
        <w:t xml:space="preserve">тные инструкции</w:t>
      </w:r>
      <w:r>
        <w:rPr>
          <w:sz w:val="28"/>
          <w:szCs w:val="28"/>
          <w:highlight w:val="none"/>
        </w:rPr>
        <w:t xml:space="preserve"> в соответствие с настоящим п</w:t>
      </w:r>
      <w:r>
        <w:rPr>
          <w:sz w:val="28"/>
          <w:szCs w:val="28"/>
          <w:highlight w:val="none"/>
        </w:rPr>
        <w:t xml:space="preserve">остановлением.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4. </w:t>
      </w:r>
      <w:r>
        <w:rPr>
          <w:sz w:val="28"/>
          <w:szCs w:val="28"/>
          <w:highlight w:val="none"/>
        </w:rPr>
        <w:t xml:space="preserve">Настоящее постановление вступ</w:t>
      </w:r>
      <w:r>
        <w:rPr>
          <w:sz w:val="28"/>
          <w:szCs w:val="28"/>
          <w:highlight w:val="none"/>
        </w:rPr>
        <w:t xml:space="preserve">ает в силу со дня официального обнародования посредством</w:t>
      </w:r>
      <w:r>
        <w:rPr>
          <w:sz w:val="28"/>
          <w:szCs w:val="28"/>
          <w:highlight w:val="none"/>
        </w:rPr>
        <w:t xml:space="preserve"> официального опубликования в</w:t>
      </w:r>
      <w:r>
        <w:rPr>
          <w:sz w:val="28"/>
          <w:szCs w:val="28"/>
        </w:rPr>
        <w:t xml:space="preserve"> печатном средстве массовой</w:t>
      </w:r>
      <w:r>
        <w:rPr>
          <w:sz w:val="28"/>
          <w:szCs w:val="28"/>
          <w:highlight w:val="white"/>
        </w:rPr>
        <w:t xml:space="preserve">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распространяется на правоотношения, возникшие с 01 января 2025 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2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highlight w:val="white"/>
          <w:lang w:eastAsia="en-US"/>
        </w:rPr>
        <w:t xml:space="preserve">5.</w:t>
      </w:r>
      <w:r>
        <w:rPr>
          <w:rFonts w:eastAsia="Calibri"/>
          <w:sz w:val="28"/>
          <w:szCs w:val="22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</w:rPr>
        <w:t xml:space="preserve">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</w:t>
      </w:r>
      <w:r>
        <w:rPr>
          <w:sz w:val="28"/>
          <w:szCs w:val="28"/>
        </w:rPr>
        <w:t xml:space="preserve">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eastAsia="Calibri"/>
          <w:sz w:val="28"/>
          <w:szCs w:val="22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sz w:val="28"/>
          <w:szCs w:val="22"/>
          <w:lang w:eastAsia="en-US"/>
        </w:rPr>
        <w:br w:type="textWrapping" w:clear="all"/>
      </w:r>
      <w:r>
        <w:rPr>
          <w:rFonts w:eastAsia="Calibri"/>
          <w:sz w:val="28"/>
          <w:szCs w:val="22"/>
          <w:lang w:eastAsia="en-US"/>
        </w:rPr>
        <w:t xml:space="preserve">на рук</w:t>
      </w:r>
      <w:r>
        <w:rPr>
          <w:rFonts w:eastAsia="Calibri"/>
          <w:sz w:val="28"/>
          <w:szCs w:val="22"/>
          <w:lang w:eastAsia="en-US"/>
        </w:rPr>
        <w:t xml:space="preserve">о</w:t>
      </w:r>
      <w:r>
        <w:rPr>
          <w:rFonts w:eastAsia="Calibri"/>
          <w:sz w:val="28"/>
          <w:szCs w:val="22"/>
          <w:lang w:eastAsia="en-US"/>
        </w:rPr>
        <w:t xml:space="preserve">водителя аппарата администрации города Перми </w:t>
      </w:r>
      <w:r>
        <w:rPr>
          <w:rFonts w:eastAsia="Calibri"/>
          <w:sz w:val="28"/>
          <w:szCs w:val="22"/>
          <w:lang w:eastAsia="en-US"/>
        </w:rPr>
        <w:t xml:space="preserve">Молоковских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А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2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42"/>
        <w:jc w:val="both"/>
        <w:tabs>
          <w:tab w:val="left" w:pos="808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города Перми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Э.О. Соснин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first" r:id="rId13"/>
      <w:footnotePr/>
      <w:endnotePr/>
      <w:type w:val="nextPage"/>
      <w:pgSz w:w="11905" w:h="16838" w:orient="portrait"/>
      <w:pgMar w:top="1134" w:right="567" w:bottom="1162" w:left="1417" w:header="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2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92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792"/>
      <w:jc w:val="center"/>
      <w:rPr>
        <w:sz w:val="28"/>
        <w:szCs w:val="28"/>
        <w:highlight w:val="none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  <w:highlight w:val="none"/>
      </w:rPr>
    </w:r>
    <w:r>
      <w:rPr>
        <w:sz w:val="28"/>
        <w:szCs w:val="28"/>
        <w:highlight w:val="none"/>
      </w:rPr>
    </w:r>
  </w:p>
  <w:p>
    <w:pPr>
      <w:pStyle w:val="792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52"/>
      </w:rPr>
      <w:framePr w:wrap="around" w:vAnchor="text" w:hAnchor="margin" w:xAlign="center" w:y="1"/>
    </w:pPr>
    <w:r>
      <w:rPr>
        <w:rStyle w:val="952"/>
      </w:rPr>
      <w:fldChar w:fldCharType="begin"/>
    </w:r>
    <w:r>
      <w:rPr>
        <w:rStyle w:val="952"/>
      </w:rPr>
      <w:instrText xml:space="preserve">PAGE  </w:instrText>
    </w:r>
    <w:r>
      <w:rPr>
        <w:rStyle w:val="952"/>
      </w:rPr>
      <w:fldChar w:fldCharType="end"/>
    </w:r>
    <w:r>
      <w:rPr>
        <w:rStyle w:val="952"/>
      </w:rPr>
    </w:r>
    <w:r>
      <w:rPr>
        <w:rStyle w:val="952"/>
      </w:rPr>
    </w:r>
  </w:p>
  <w:p>
    <w:pPr>
      <w:pStyle w:val="95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4" w:hanging="675"/>
      </w:pPr>
      <w:rPr>
        <w:sz w:val="28"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42"/>
    <w:next w:val="942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5">
    <w:name w:val="Heading 1 Char"/>
    <w:link w:val="764"/>
    <w:uiPriority w:val="9"/>
    <w:rPr>
      <w:rFonts w:ascii="Arial" w:hAnsi="Arial" w:eastAsia="Arial" w:cs="Arial"/>
      <w:sz w:val="40"/>
      <w:szCs w:val="40"/>
    </w:rPr>
  </w:style>
  <w:style w:type="paragraph" w:styleId="766">
    <w:name w:val="Heading 2"/>
    <w:basedOn w:val="942"/>
    <w:next w:val="942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7">
    <w:name w:val="Heading 2 Char"/>
    <w:link w:val="766"/>
    <w:uiPriority w:val="9"/>
    <w:rPr>
      <w:rFonts w:ascii="Arial" w:hAnsi="Arial" w:eastAsia="Arial" w:cs="Arial"/>
      <w:sz w:val="34"/>
    </w:rPr>
  </w:style>
  <w:style w:type="paragraph" w:styleId="768">
    <w:name w:val="Heading 3"/>
    <w:basedOn w:val="942"/>
    <w:next w:val="942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9">
    <w:name w:val="Heading 3 Char"/>
    <w:link w:val="768"/>
    <w:uiPriority w:val="9"/>
    <w:rPr>
      <w:rFonts w:ascii="Arial" w:hAnsi="Arial" w:eastAsia="Arial" w:cs="Arial"/>
      <w:sz w:val="30"/>
      <w:szCs w:val="30"/>
    </w:rPr>
  </w:style>
  <w:style w:type="paragraph" w:styleId="770">
    <w:name w:val="Heading 4"/>
    <w:basedOn w:val="942"/>
    <w:next w:val="942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1">
    <w:name w:val="Heading 4 Char"/>
    <w:link w:val="770"/>
    <w:uiPriority w:val="9"/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942"/>
    <w:next w:val="942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3">
    <w:name w:val="Heading 5 Char"/>
    <w:link w:val="772"/>
    <w:uiPriority w:val="9"/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942"/>
    <w:next w:val="942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5">
    <w:name w:val="Heading 6 Char"/>
    <w:link w:val="774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42"/>
    <w:next w:val="942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42"/>
    <w:next w:val="942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42"/>
    <w:next w:val="942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List Paragraph"/>
    <w:basedOn w:val="942"/>
    <w:uiPriority w:val="34"/>
    <w:qFormat/>
    <w:pPr>
      <w:contextualSpacing/>
      <w:ind w:left="720"/>
    </w:pPr>
  </w:style>
  <w:style w:type="paragraph" w:styleId="783">
    <w:name w:val="No Spacing"/>
    <w:uiPriority w:val="1"/>
    <w:qFormat/>
    <w:pPr>
      <w:spacing w:before="0" w:after="0" w:line="240" w:lineRule="auto"/>
    </w:pPr>
  </w:style>
  <w:style w:type="paragraph" w:styleId="784">
    <w:name w:val="Title"/>
    <w:basedOn w:val="942"/>
    <w:next w:val="942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>
    <w:name w:val="Title Char"/>
    <w:link w:val="784"/>
    <w:uiPriority w:val="10"/>
    <w:rPr>
      <w:sz w:val="48"/>
      <w:szCs w:val="48"/>
    </w:rPr>
  </w:style>
  <w:style w:type="paragraph" w:styleId="786">
    <w:name w:val="Subtitle"/>
    <w:basedOn w:val="942"/>
    <w:next w:val="942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>
    <w:name w:val="Subtitle Char"/>
    <w:link w:val="786"/>
    <w:uiPriority w:val="11"/>
    <w:rPr>
      <w:sz w:val="24"/>
      <w:szCs w:val="24"/>
    </w:rPr>
  </w:style>
  <w:style w:type="paragraph" w:styleId="788">
    <w:name w:val="Quote"/>
    <w:basedOn w:val="942"/>
    <w:next w:val="942"/>
    <w:link w:val="789"/>
    <w:uiPriority w:val="29"/>
    <w:qFormat/>
    <w:pPr>
      <w:ind w:left="720" w:right="720"/>
    </w:pPr>
    <w:rPr>
      <w:i/>
    </w:r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42"/>
    <w:next w:val="942"/>
    <w:link w:val="7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>
    <w:name w:val="Intense Quote Char"/>
    <w:link w:val="790"/>
    <w:uiPriority w:val="30"/>
    <w:rPr>
      <w:i/>
    </w:rPr>
  </w:style>
  <w:style w:type="paragraph" w:styleId="792">
    <w:name w:val="Header"/>
    <w:basedOn w:val="942"/>
    <w:link w:val="7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>
    <w:name w:val="Header Char"/>
    <w:link w:val="792"/>
    <w:uiPriority w:val="99"/>
  </w:style>
  <w:style w:type="paragraph" w:styleId="794">
    <w:name w:val="Footer"/>
    <w:basedOn w:val="942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Footer Char"/>
    <w:link w:val="794"/>
    <w:uiPriority w:val="99"/>
  </w:style>
  <w:style w:type="paragraph" w:styleId="796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7">
    <w:name w:val="Caption Char"/>
    <w:basedOn w:val="796"/>
    <w:link w:val="794"/>
    <w:uiPriority w:val="99"/>
  </w:style>
  <w:style w:type="table" w:styleId="7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4">
    <w:name w:val="Hyperlink"/>
    <w:uiPriority w:val="99"/>
    <w:unhideWhenUsed/>
    <w:rPr>
      <w:color w:val="0000ff" w:themeColor="hyperlink"/>
      <w:u w:val="single"/>
    </w:r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next w:val="942"/>
    <w:link w:val="942"/>
    <w:qFormat/>
    <w:rPr>
      <w:lang w:val="ru-RU" w:eastAsia="ru-RU" w:bidi="ar-SA"/>
    </w:rPr>
  </w:style>
  <w:style w:type="paragraph" w:styleId="943">
    <w:name w:val="Заголовок 1"/>
    <w:basedOn w:val="942"/>
    <w:next w:val="942"/>
    <w:link w:val="942"/>
    <w:qFormat/>
    <w:pPr>
      <w:ind w:right="-1" w:firstLine="709"/>
      <w:jc w:val="both"/>
      <w:keepNext/>
      <w:outlineLvl w:val="0"/>
    </w:pPr>
    <w:rPr>
      <w:sz w:val="24"/>
    </w:rPr>
  </w:style>
  <w:style w:type="paragraph" w:styleId="944">
    <w:name w:val="Заголовок 2"/>
    <w:basedOn w:val="942"/>
    <w:next w:val="942"/>
    <w:link w:val="942"/>
    <w:qFormat/>
    <w:pPr>
      <w:ind w:right="-1"/>
      <w:jc w:val="both"/>
      <w:keepNext/>
      <w:outlineLvl w:val="1"/>
    </w:pPr>
    <w:rPr>
      <w:sz w:val="24"/>
    </w:rPr>
  </w:style>
  <w:style w:type="character" w:styleId="945">
    <w:name w:val="Основной шрифт абзаца"/>
    <w:next w:val="945"/>
    <w:link w:val="942"/>
    <w:semiHidden/>
  </w:style>
  <w:style w:type="table" w:styleId="946">
    <w:name w:val="Обычная таблица"/>
    <w:next w:val="946"/>
    <w:link w:val="942"/>
    <w:semiHidden/>
    <w:tblPr/>
  </w:style>
  <w:style w:type="numbering" w:styleId="947">
    <w:name w:val="Нет списка"/>
    <w:next w:val="947"/>
    <w:link w:val="942"/>
    <w:semiHidden/>
  </w:style>
  <w:style w:type="paragraph" w:styleId="948">
    <w:name w:val="Название объекта"/>
    <w:basedOn w:val="942"/>
    <w:next w:val="942"/>
    <w:link w:val="94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49">
    <w:name w:val="Основной текст"/>
    <w:basedOn w:val="942"/>
    <w:next w:val="949"/>
    <w:link w:val="977"/>
    <w:pPr>
      <w:ind w:right="3117"/>
    </w:pPr>
    <w:rPr>
      <w:rFonts w:ascii="Courier New" w:hAnsi="Courier New"/>
      <w:sz w:val="26"/>
      <w:lang w:val="en-US" w:eastAsia="en-US"/>
    </w:rPr>
  </w:style>
  <w:style w:type="paragraph" w:styleId="950">
    <w:name w:val="Основной текст с отступом"/>
    <w:basedOn w:val="942"/>
    <w:next w:val="950"/>
    <w:link w:val="942"/>
    <w:pPr>
      <w:ind w:right="-1"/>
      <w:jc w:val="both"/>
    </w:pPr>
    <w:rPr>
      <w:sz w:val="26"/>
    </w:rPr>
  </w:style>
  <w:style w:type="paragraph" w:styleId="951">
    <w:name w:val="Нижний колонтитул"/>
    <w:basedOn w:val="942"/>
    <w:next w:val="951"/>
    <w:link w:val="1036"/>
    <w:uiPriority w:val="99"/>
    <w:pPr>
      <w:tabs>
        <w:tab w:val="center" w:pos="4153" w:leader="none"/>
        <w:tab w:val="right" w:pos="8306" w:leader="none"/>
      </w:tabs>
    </w:pPr>
  </w:style>
  <w:style w:type="character" w:styleId="952">
    <w:name w:val="Номер страницы"/>
    <w:basedOn w:val="945"/>
    <w:next w:val="952"/>
    <w:link w:val="942"/>
  </w:style>
  <w:style w:type="paragraph" w:styleId="953">
    <w:name w:val="Верхний колонтитул"/>
    <w:basedOn w:val="942"/>
    <w:next w:val="953"/>
    <w:link w:val="956"/>
    <w:uiPriority w:val="99"/>
    <w:pPr>
      <w:tabs>
        <w:tab w:val="center" w:pos="4153" w:leader="none"/>
        <w:tab w:val="right" w:pos="8306" w:leader="none"/>
      </w:tabs>
    </w:pPr>
  </w:style>
  <w:style w:type="paragraph" w:styleId="954">
    <w:name w:val="Текст выноски"/>
    <w:basedOn w:val="942"/>
    <w:next w:val="954"/>
    <w:link w:val="955"/>
    <w:uiPriority w:val="99"/>
    <w:rPr>
      <w:rFonts w:ascii="Segoe UI" w:hAnsi="Segoe UI"/>
      <w:sz w:val="18"/>
      <w:szCs w:val="18"/>
      <w:lang w:val="en-US" w:eastAsia="en-US"/>
    </w:rPr>
  </w:style>
  <w:style w:type="character" w:styleId="955">
    <w:name w:val="Текст выноски Знак"/>
    <w:next w:val="955"/>
    <w:link w:val="954"/>
    <w:uiPriority w:val="99"/>
    <w:rPr>
      <w:rFonts w:ascii="Segoe UI" w:hAnsi="Segoe UI" w:cs="Segoe UI"/>
      <w:sz w:val="18"/>
      <w:szCs w:val="18"/>
    </w:rPr>
  </w:style>
  <w:style w:type="character" w:styleId="956">
    <w:name w:val="Верхний колонтитул Знак"/>
    <w:next w:val="956"/>
    <w:link w:val="953"/>
    <w:uiPriority w:val="99"/>
  </w:style>
  <w:style w:type="numbering" w:styleId="957">
    <w:name w:val="Нет списка1"/>
    <w:next w:val="947"/>
    <w:link w:val="942"/>
    <w:uiPriority w:val="99"/>
    <w:semiHidden/>
    <w:unhideWhenUsed/>
  </w:style>
  <w:style w:type="paragraph" w:styleId="958">
    <w:name w:val="Без интервала"/>
    <w:next w:val="958"/>
    <w:link w:val="94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59">
    <w:name w:val="Гиперссылка"/>
    <w:next w:val="959"/>
    <w:link w:val="942"/>
    <w:uiPriority w:val="99"/>
    <w:unhideWhenUsed/>
    <w:rPr>
      <w:color w:val="0000ff"/>
      <w:u w:val="single"/>
    </w:rPr>
  </w:style>
  <w:style w:type="character" w:styleId="960">
    <w:name w:val="Просмотренная гиперссылка"/>
    <w:next w:val="960"/>
    <w:link w:val="942"/>
    <w:uiPriority w:val="99"/>
    <w:unhideWhenUsed/>
    <w:rPr>
      <w:color w:val="800080"/>
      <w:u w:val="single"/>
    </w:rPr>
  </w:style>
  <w:style w:type="paragraph" w:styleId="961">
    <w:name w:val="xl65"/>
    <w:basedOn w:val="942"/>
    <w:next w:val="961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>
    <w:name w:val="xl66"/>
    <w:basedOn w:val="942"/>
    <w:next w:val="962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>
    <w:name w:val="xl67"/>
    <w:basedOn w:val="942"/>
    <w:next w:val="963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68"/>
    <w:basedOn w:val="942"/>
    <w:next w:val="964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5">
    <w:name w:val="xl69"/>
    <w:basedOn w:val="942"/>
    <w:next w:val="965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>
    <w:name w:val="xl70"/>
    <w:basedOn w:val="942"/>
    <w:next w:val="966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7">
    <w:name w:val="xl71"/>
    <w:basedOn w:val="942"/>
    <w:next w:val="967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>
    <w:name w:val="xl72"/>
    <w:basedOn w:val="942"/>
    <w:next w:val="968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>
    <w:name w:val="xl73"/>
    <w:basedOn w:val="942"/>
    <w:next w:val="969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0">
    <w:name w:val="xl74"/>
    <w:basedOn w:val="942"/>
    <w:next w:val="970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>
    <w:name w:val="xl75"/>
    <w:basedOn w:val="942"/>
    <w:next w:val="971"/>
    <w:link w:val="9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>
    <w:name w:val="xl76"/>
    <w:basedOn w:val="942"/>
    <w:next w:val="972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3">
    <w:name w:val="xl77"/>
    <w:basedOn w:val="942"/>
    <w:next w:val="973"/>
    <w:link w:val="94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>
    <w:name w:val="xl78"/>
    <w:basedOn w:val="942"/>
    <w:next w:val="974"/>
    <w:link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5">
    <w:name w:val="xl79"/>
    <w:basedOn w:val="942"/>
    <w:next w:val="975"/>
    <w:link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>
    <w:name w:val="Форма"/>
    <w:next w:val="976"/>
    <w:link w:val="942"/>
    <w:rPr>
      <w:sz w:val="28"/>
      <w:szCs w:val="28"/>
      <w:lang w:val="ru-RU" w:eastAsia="ru-RU" w:bidi="ar-SA"/>
    </w:rPr>
  </w:style>
  <w:style w:type="character" w:styleId="977">
    <w:name w:val="Основной текст Знак"/>
    <w:next w:val="977"/>
    <w:link w:val="949"/>
    <w:rPr>
      <w:rFonts w:ascii="Courier New" w:hAnsi="Courier New"/>
      <w:sz w:val="26"/>
    </w:rPr>
  </w:style>
  <w:style w:type="paragraph" w:styleId="978">
    <w:name w:val="ConsPlusNormal"/>
    <w:next w:val="978"/>
    <w:link w:val="942"/>
    <w:rPr>
      <w:sz w:val="28"/>
      <w:szCs w:val="28"/>
      <w:lang w:val="ru-RU" w:eastAsia="ru-RU" w:bidi="ar-SA"/>
    </w:rPr>
  </w:style>
  <w:style w:type="numbering" w:styleId="979">
    <w:name w:val="Нет списка11"/>
    <w:next w:val="947"/>
    <w:link w:val="942"/>
    <w:uiPriority w:val="99"/>
    <w:semiHidden/>
    <w:unhideWhenUsed/>
  </w:style>
  <w:style w:type="numbering" w:styleId="980">
    <w:name w:val="Нет списка111"/>
    <w:next w:val="947"/>
    <w:link w:val="942"/>
    <w:uiPriority w:val="99"/>
    <w:semiHidden/>
    <w:unhideWhenUsed/>
  </w:style>
  <w:style w:type="paragraph" w:styleId="981">
    <w:name w:val="font5"/>
    <w:basedOn w:val="942"/>
    <w:next w:val="981"/>
    <w:link w:val="94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2">
    <w:name w:val="xl80"/>
    <w:basedOn w:val="942"/>
    <w:next w:val="982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3">
    <w:name w:val="xl81"/>
    <w:basedOn w:val="942"/>
    <w:next w:val="983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4">
    <w:name w:val="xl82"/>
    <w:basedOn w:val="942"/>
    <w:next w:val="984"/>
    <w:link w:val="94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85">
    <w:name w:val="Сетка таблицы"/>
    <w:basedOn w:val="946"/>
    <w:next w:val="985"/>
    <w:link w:val="942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86">
    <w:name w:val="xl83"/>
    <w:basedOn w:val="942"/>
    <w:next w:val="986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>
    <w:name w:val="xl84"/>
    <w:basedOn w:val="942"/>
    <w:next w:val="987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>
    <w:name w:val="xl85"/>
    <w:basedOn w:val="942"/>
    <w:next w:val="988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9">
    <w:name w:val="xl86"/>
    <w:basedOn w:val="942"/>
    <w:next w:val="989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>
    <w:name w:val="xl87"/>
    <w:basedOn w:val="942"/>
    <w:next w:val="990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1">
    <w:name w:val="xl88"/>
    <w:basedOn w:val="942"/>
    <w:next w:val="991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2">
    <w:name w:val="xl89"/>
    <w:basedOn w:val="942"/>
    <w:next w:val="992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>
    <w:name w:val="xl90"/>
    <w:basedOn w:val="942"/>
    <w:next w:val="993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>
    <w:name w:val="xl91"/>
    <w:basedOn w:val="942"/>
    <w:next w:val="994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>
    <w:name w:val="xl92"/>
    <w:basedOn w:val="942"/>
    <w:next w:val="995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>
    <w:name w:val="xl93"/>
    <w:basedOn w:val="942"/>
    <w:next w:val="996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7">
    <w:name w:val="xl94"/>
    <w:basedOn w:val="942"/>
    <w:next w:val="997"/>
    <w:link w:val="94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>
    <w:name w:val="xl95"/>
    <w:basedOn w:val="942"/>
    <w:next w:val="998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>
    <w:name w:val="xl96"/>
    <w:basedOn w:val="942"/>
    <w:next w:val="999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>
    <w:name w:val="xl97"/>
    <w:basedOn w:val="942"/>
    <w:next w:val="1000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>
    <w:name w:val="xl98"/>
    <w:basedOn w:val="942"/>
    <w:next w:val="1001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2">
    <w:name w:val="xl99"/>
    <w:basedOn w:val="942"/>
    <w:next w:val="1002"/>
    <w:link w:val="94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>
    <w:name w:val="xl100"/>
    <w:basedOn w:val="942"/>
    <w:next w:val="1003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>
    <w:name w:val="xl101"/>
    <w:basedOn w:val="942"/>
    <w:next w:val="1004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>
    <w:name w:val="xl102"/>
    <w:basedOn w:val="942"/>
    <w:next w:val="1005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>
    <w:name w:val="xl103"/>
    <w:basedOn w:val="942"/>
    <w:next w:val="1006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>
    <w:name w:val="xl104"/>
    <w:basedOn w:val="942"/>
    <w:next w:val="1007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>
    <w:name w:val="xl105"/>
    <w:basedOn w:val="942"/>
    <w:next w:val="1008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>
    <w:name w:val="xl106"/>
    <w:basedOn w:val="942"/>
    <w:next w:val="1009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0">
    <w:name w:val="xl107"/>
    <w:basedOn w:val="942"/>
    <w:next w:val="1010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>
    <w:name w:val="xl108"/>
    <w:basedOn w:val="942"/>
    <w:next w:val="1011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09"/>
    <w:basedOn w:val="942"/>
    <w:next w:val="1012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>
    <w:name w:val="xl110"/>
    <w:basedOn w:val="942"/>
    <w:next w:val="1013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>
    <w:name w:val="xl111"/>
    <w:basedOn w:val="942"/>
    <w:next w:val="1014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>
    <w:name w:val="xl112"/>
    <w:basedOn w:val="942"/>
    <w:next w:val="1015"/>
    <w:link w:val="94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6">
    <w:name w:val="xl113"/>
    <w:basedOn w:val="942"/>
    <w:next w:val="1016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>
    <w:name w:val="xl114"/>
    <w:basedOn w:val="942"/>
    <w:next w:val="1017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>
    <w:name w:val="xl115"/>
    <w:basedOn w:val="942"/>
    <w:next w:val="1018"/>
    <w:link w:val="94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9">
    <w:name w:val="xl116"/>
    <w:basedOn w:val="942"/>
    <w:next w:val="1019"/>
    <w:link w:val="94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>
    <w:name w:val="xl117"/>
    <w:basedOn w:val="942"/>
    <w:next w:val="1020"/>
    <w:link w:val="94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>
    <w:name w:val="xl118"/>
    <w:basedOn w:val="942"/>
    <w:next w:val="1021"/>
    <w:link w:val="9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>
    <w:name w:val="xl119"/>
    <w:basedOn w:val="942"/>
    <w:next w:val="1022"/>
    <w:link w:val="94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>
    <w:name w:val="xl120"/>
    <w:basedOn w:val="942"/>
    <w:next w:val="1023"/>
    <w:link w:val="9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4">
    <w:name w:val="xl121"/>
    <w:basedOn w:val="942"/>
    <w:next w:val="1024"/>
    <w:link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5">
    <w:name w:val="xl122"/>
    <w:basedOn w:val="942"/>
    <w:next w:val="1025"/>
    <w:link w:val="94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>
    <w:name w:val="xl123"/>
    <w:basedOn w:val="942"/>
    <w:next w:val="1026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7">
    <w:name w:val="xl124"/>
    <w:basedOn w:val="942"/>
    <w:next w:val="1027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>
    <w:name w:val="xl125"/>
    <w:basedOn w:val="942"/>
    <w:next w:val="1028"/>
    <w:link w:val="94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9">
    <w:name w:val="Нет списка2"/>
    <w:next w:val="947"/>
    <w:link w:val="942"/>
    <w:uiPriority w:val="99"/>
    <w:semiHidden/>
    <w:unhideWhenUsed/>
  </w:style>
  <w:style w:type="numbering" w:styleId="1030">
    <w:name w:val="Нет списка3"/>
    <w:next w:val="947"/>
    <w:link w:val="942"/>
    <w:uiPriority w:val="99"/>
    <w:semiHidden/>
    <w:unhideWhenUsed/>
  </w:style>
  <w:style w:type="paragraph" w:styleId="1031">
    <w:name w:val="font6"/>
    <w:basedOn w:val="942"/>
    <w:next w:val="1031"/>
    <w:link w:val="9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2">
    <w:name w:val="font7"/>
    <w:basedOn w:val="942"/>
    <w:next w:val="1032"/>
    <w:link w:val="94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3">
    <w:name w:val="font8"/>
    <w:basedOn w:val="942"/>
    <w:next w:val="1033"/>
    <w:link w:val="94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4">
    <w:name w:val="Нет списка4"/>
    <w:next w:val="947"/>
    <w:link w:val="942"/>
    <w:uiPriority w:val="99"/>
    <w:semiHidden/>
    <w:unhideWhenUsed/>
  </w:style>
  <w:style w:type="paragraph" w:styleId="1035">
    <w:name w:val="Абзац списка"/>
    <w:basedOn w:val="942"/>
    <w:next w:val="1035"/>
    <w:link w:val="94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36">
    <w:name w:val="Нижний колонтитул Знак"/>
    <w:next w:val="1036"/>
    <w:link w:val="951"/>
    <w:uiPriority w:val="99"/>
  </w:style>
  <w:style w:type="character" w:styleId="1037">
    <w:name w:val="Выделение"/>
    <w:next w:val="1037"/>
    <w:link w:val="942"/>
    <w:uiPriority w:val="20"/>
    <w:qFormat/>
    <w:rPr>
      <w:i/>
      <w:iCs/>
    </w:rPr>
  </w:style>
  <w:style w:type="character" w:styleId="1038" w:default="1">
    <w:name w:val="Default Paragraph Font"/>
    <w:uiPriority w:val="1"/>
    <w:semiHidden/>
    <w:unhideWhenUsed/>
  </w:style>
  <w:style w:type="numbering" w:styleId="1039" w:default="1">
    <w:name w:val="No List"/>
    <w:uiPriority w:val="99"/>
    <w:semiHidden/>
    <w:unhideWhenUsed/>
  </w:style>
  <w:style w:type="table" w:styleId="1040" w:default="1">
    <w:name w:val="Normal Table"/>
    <w:uiPriority w:val="99"/>
    <w:semiHidden/>
    <w:unhideWhenUsed/>
    <w:tblPr/>
  </w:style>
  <w:style w:type="paragraph" w:styleId="104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4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17</cp:revision>
  <dcterms:created xsi:type="dcterms:W3CDTF">2024-07-18T04:12:00Z</dcterms:created>
  <dcterms:modified xsi:type="dcterms:W3CDTF">2025-02-18T06:54:45Z</dcterms:modified>
  <cp:version>983040</cp:version>
</cp:coreProperties>
</file>