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11810"/>
                                        <wp:effectExtent l="19050" t="0" r="571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21.02.2025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11810"/>
                                  <wp:effectExtent l="19050" t="0" r="571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3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21.02.2025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5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5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</w:t>
      </w:r>
      <w:r>
        <w:rPr>
          <w:b/>
          <w:sz w:val="28"/>
          <w:szCs w:val="28"/>
        </w:rPr>
        <w:t xml:space="preserve">енений в Положение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утвержденное постановлением администрации города Перми от 15.02.2019 № 105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 отмене постановления </w:t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04.10.2024 № 833 «О внесении изменений в приложение 1 </w:t>
      </w:r>
      <w:r>
        <w:rPr>
          <w:b/>
          <w:sz w:val="28"/>
          <w:szCs w:val="28"/>
        </w:rPr>
        <w:br/>
        <w:t xml:space="preserve">к Положению о системе оплаты труда работников муниципального казенного учреждения «Центр бухгалтерского учета и отчетности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сфере физической культуры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спорта» города Перми, утвержденному постановлением администрации города Перми </w:t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15.02.2019 № 105»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314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5" w:tooltip="https://login.consultant.ru/link/?req=doc&amp;base=LAW&amp;n=475114&amp;dst=689&amp;field=134&amp;date=20.01.2025" w:history="1">
        <w:r>
          <w:rPr>
            <w:sz w:val="28"/>
            <w:szCs w:val="28"/>
          </w:rPr>
          <w:t xml:space="preserve">статьей 144</w:t>
        </w:r>
      </w:hyperlink>
      <w:r>
        <w:rPr>
          <w:sz w:val="28"/>
          <w:szCs w:val="28"/>
        </w:rPr>
        <w:t xml:space="preserve"> Трудового кодекса Российской Федерации, Федеральным </w:t>
      </w:r>
      <w:hyperlink r:id="rId16" w:tooltip="https://login.consultant.ru/link/?req=doc&amp;base=LAW&amp;n=471024&amp;date=20.01.2025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7" w:tooltip="https://login.consultant.ru/link/?req=doc&amp;base=RLAW368&amp;n=192051&amp;dst=100022&amp;field=134&amp;date=20.01.2025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18" w:tooltip="https://login.consultant.ru/link/?req=doc&amp;base=RLAW368&amp;n=135064&amp;date=20.01.2025" w:history="1">
        <w:r>
          <w:rPr>
            <w:sz w:val="28"/>
            <w:szCs w:val="28"/>
          </w:rPr>
          <w:t xml:space="preserve">решением</w:t>
        </w:r>
      </w:hyperlink>
      <w:r>
        <w:rPr>
          <w:sz w:val="28"/>
          <w:szCs w:val="28"/>
        </w:rPr>
        <w:t xml:space="preserve"> Пермской городской Думы от 22 сентября 2009 г. № 209 </w:t>
      </w:r>
      <w:r>
        <w:rPr>
          <w:sz w:val="28"/>
          <w:szCs w:val="28"/>
        </w:rPr>
        <w:br/>
        <w:t xml:space="preserve">«Об утверждении Положения об оплате труда работников муниципальных учреждений города Перми»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</w:t>
      </w:r>
      <w:r>
        <w:rPr>
          <w:sz w:val="28"/>
          <w:szCs w:val="28"/>
        </w:rPr>
        <w:t xml:space="preserve">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утвержденное постановлением администрации города Перми от 15 февраля 2019 г. № 105 (в ред. от 19.07.2019 </w:t>
      </w:r>
      <w:hyperlink r:id="rId19" w:tooltip="https://login.consultant.ru/link/?req=doc&amp;base=RLAW368&amp;n=128491&amp;dst=100005&amp;field=134&amp;date=20.01.2025" w:history="1">
        <w:r>
          <w:rPr>
            <w:sz w:val="28"/>
            <w:szCs w:val="28"/>
          </w:rPr>
          <w:br/>
          <w:t xml:space="preserve">№ 405</w:t>
        </w:r>
      </w:hyperlink>
      <w:r>
        <w:rPr>
          <w:sz w:val="28"/>
          <w:szCs w:val="28"/>
        </w:rPr>
        <w:t xml:space="preserve">, от 12.11.2019 </w:t>
      </w:r>
      <w:hyperlink r:id="rId20" w:tooltip="https://login.consultant.ru/link/?req=doc&amp;base=RLAW368&amp;n=132226&amp;dst=100005&amp;field=134&amp;date=20.01.2025" w:history="1">
        <w:r>
          <w:rPr>
            <w:sz w:val="28"/>
            <w:szCs w:val="28"/>
          </w:rPr>
          <w:t xml:space="preserve">№ 881</w:t>
        </w:r>
      </w:hyperlink>
      <w:r>
        <w:rPr>
          <w:sz w:val="28"/>
          <w:szCs w:val="28"/>
        </w:rPr>
        <w:t xml:space="preserve">, от 27.10.2020 </w:t>
      </w:r>
      <w:hyperlink r:id="rId21" w:tooltip="https://login.consultant.ru/link/?req=doc&amp;base=RLAW368&amp;n=145247&amp;dst=100005&amp;field=134&amp;date=20.01.2025" w:history="1">
        <w:r>
          <w:rPr>
            <w:sz w:val="28"/>
            <w:szCs w:val="28"/>
          </w:rPr>
          <w:t xml:space="preserve">№ 1085</w:t>
        </w:r>
      </w:hyperlink>
      <w:r>
        <w:rPr>
          <w:sz w:val="28"/>
          <w:szCs w:val="28"/>
        </w:rPr>
        <w:t xml:space="preserve">, от 18.03.2021 </w:t>
      </w:r>
      <w:hyperlink r:id="rId22" w:tooltip="https://login.consultant.ru/link/?req=doc&amp;base=RLAW368&amp;n=150599&amp;dst=100005&amp;field=134&amp;date=20.01.2025" w:history="1">
        <w:r>
          <w:rPr>
            <w:sz w:val="28"/>
            <w:szCs w:val="28"/>
          </w:rPr>
          <w:t xml:space="preserve">№ 166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30.09.2021 </w:t>
      </w:r>
      <w:hyperlink r:id="rId23" w:tooltip="https://login.consultant.ru/link/?req=doc&amp;base=RLAW368&amp;n=157343&amp;dst=100005&amp;field=134&amp;date=20.01.2025" w:history="1">
        <w:r>
          <w:rPr>
            <w:sz w:val="28"/>
            <w:szCs w:val="28"/>
          </w:rPr>
          <w:t xml:space="preserve">№ 781</w:t>
        </w:r>
      </w:hyperlink>
      <w:r>
        <w:rPr>
          <w:sz w:val="28"/>
          <w:szCs w:val="28"/>
        </w:rPr>
        <w:t xml:space="preserve">, от 29.06.2022 </w:t>
      </w:r>
      <w:hyperlink r:id="rId24" w:tooltip="https://login.consultant.ru/link/?req=doc&amp;base=RLAW368&amp;n=168393&amp;dst=100005&amp;field=134&amp;date=20.01.2025" w:history="1">
        <w:r>
          <w:rPr>
            <w:sz w:val="28"/>
            <w:szCs w:val="28"/>
          </w:rPr>
          <w:t xml:space="preserve">№ 550</w:t>
        </w:r>
      </w:hyperlink>
      <w:r>
        <w:rPr>
          <w:sz w:val="28"/>
          <w:szCs w:val="28"/>
        </w:rPr>
        <w:t xml:space="preserve">, от 20.10.2022 </w:t>
      </w:r>
      <w:hyperlink r:id="rId25" w:tooltip="https://login.consultant.ru/link/?req=doc&amp;base=RLAW368&amp;n=172140&amp;dst=100005&amp;field=134&amp;date=20.01.2025" w:history="1">
        <w:r>
          <w:rPr>
            <w:sz w:val="28"/>
            <w:szCs w:val="28"/>
          </w:rPr>
          <w:t xml:space="preserve">№ 1024</w:t>
        </w:r>
      </w:hyperlink>
      <w:r>
        <w:rPr>
          <w:sz w:val="28"/>
          <w:szCs w:val="28"/>
        </w:rPr>
        <w:t xml:space="preserve">, от 16.08.2023 </w:t>
      </w:r>
      <w:hyperlink r:id="rId26" w:tooltip="https://login.consultant.ru/link/?req=doc&amp;base=RLAW368&amp;n=183991&amp;dst=100005&amp;field=134&amp;date=20.01.2025" w:history="1">
        <w:r>
          <w:rPr>
            <w:sz w:val="28"/>
            <w:szCs w:val="28"/>
          </w:rPr>
          <w:br/>
          <w:t xml:space="preserve">№ 711</w:t>
        </w:r>
      </w:hyperlink>
      <w:r>
        <w:rPr>
          <w:sz w:val="28"/>
          <w:szCs w:val="28"/>
        </w:rPr>
        <w:t xml:space="preserve">, от 21.09.2023 </w:t>
      </w:r>
      <w:hyperlink r:id="rId27" w:tooltip="https://login.consultant.ru/link/?req=doc&amp;base=RLAW368&amp;n=185245&amp;dst=100005&amp;field=134&amp;date=20.01.2025" w:history="1">
        <w:r>
          <w:rPr>
            <w:sz w:val="28"/>
            <w:szCs w:val="28"/>
          </w:rPr>
          <w:t xml:space="preserve">№ 885</w:t>
        </w:r>
      </w:hyperlink>
      <w:r>
        <w:rPr>
          <w:sz w:val="28"/>
          <w:szCs w:val="28"/>
        </w:rPr>
        <w:t xml:space="preserve">, от 04.10.2024 № 833), следующие изменения: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2.4.1.2 изложить в следующей редакции: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«2.4.1.2. Ежемесячная надбавка за сложный и напряженный режим работы </w:t>
      </w:r>
      <w:r>
        <w:rPr>
          <w:sz w:val="28"/>
          <w:szCs w:val="28"/>
        </w:rPr>
        <w:br/>
        <w:t xml:space="preserve">в размере от 85 % до 300 %.»;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1.2. дополнить пунктом 2.4.4 следующего содержания: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«2.4.4. Размеры премиальных выплат </w:t>
      </w:r>
      <w:r>
        <w:rPr>
          <w:sz w:val="28"/>
          <w:szCs w:val="28"/>
        </w:rPr>
        <w:t xml:space="preserve">по всем работникам учреждения </w:t>
      </w:r>
      <w:r>
        <w:rPr>
          <w:sz w:val="28"/>
          <w:szCs w:val="28"/>
        </w:rPr>
        <w:br/>
        <w:t xml:space="preserve">по итогам работы за квартал, год согласовываются с председателем комитета </w:t>
        <w:br/>
        <w:t xml:space="preserve">по физической культуре и спорту администрации города Перми.»;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приложение 1 изложить в редакции согласно приложению 1 </w:t>
      </w:r>
      <w:r>
        <w:rPr>
          <w:sz w:val="28"/>
          <w:szCs w:val="28"/>
        </w:rPr>
        <w:br/>
        <w:t xml:space="preserve">к настоящему постановлению;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приложение 2 изложить в редакции согласно приложению 2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Отменить п</w:t>
      </w:r>
      <w:r>
        <w:rPr>
          <w:sz w:val="28"/>
          <w:szCs w:val="28"/>
        </w:rPr>
        <w:t xml:space="preserve">остановление администрации города Перми от 04 октября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2024 г. № 833 «О внесен</w:t>
      </w:r>
      <w:r>
        <w:rPr>
          <w:sz w:val="28"/>
          <w:szCs w:val="28"/>
        </w:rPr>
        <w:t xml:space="preserve">ии изменений в приложение 1 к Положению 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утвержденному постановлением администрации города Пер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105»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012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</w:t>
      </w:r>
      <w:hyperlink r:id="rId28" w:tooltip="https://login.consultant.ru/link/?req=doc&amp;base=RLAW368&amp;n=205053&amp;dst=100005&amp;field=134&amp;date=18.02.2025" w:history="1">
        <w:r>
          <w:rPr>
            <w:sz w:val="28"/>
            <w:szCs w:val="28"/>
          </w:rPr>
          <w:t xml:space="preserve">пункт</w:t>
        </w:r>
        <w:r>
          <w:rPr>
            <w:sz w:val="28"/>
            <w:szCs w:val="28"/>
          </w:rPr>
          <w:t xml:space="preserve">ов</w:t>
        </w:r>
      </w:hyperlink>
      <w:r>
        <w:rPr>
          <w:sz w:val="28"/>
          <w:szCs w:val="28"/>
        </w:rPr>
        <w:t xml:space="preserve"> 1.1, 1.3, 1.4</w:t>
      </w:r>
      <w:r>
        <w:rPr>
          <w:sz w:val="28"/>
          <w:szCs w:val="28"/>
        </w:rPr>
        <w:t xml:space="preserve">, 2</w:t>
      </w:r>
      <w:r>
        <w:rPr>
          <w:sz w:val="28"/>
          <w:szCs w:val="28"/>
        </w:rPr>
        <w:t xml:space="preserve"> настоящего постановления, которы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вступа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с 01 апреля 2025 г.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21.02.2025 № 96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«Центр бухгалтерского учета и отчетности в сфере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физической культуры и спорта» города Перми, занимающих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должности, включенные в профессиональные квалификационные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группы общеотраслевых должностей руководителей, специалистов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служащих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976"/>
        <w:gridCol w:w="3969"/>
        <w:gridCol w:w="2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Квалификационные уровни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третьего уровня»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квалификационный уровень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I категории,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программист I категории,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юрисконсульт I категории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14 643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квалификационный уровень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экономист,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программист,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юрисконсульт,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кадрам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16 378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3" w:type="dxa"/>
            <w:textDirection w:val="lrTb"/>
            <w:noWrap w:val="false"/>
          </w:tcPr>
          <w:p>
            <w:pPr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четвертого уровня»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квалификационный уровень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21 794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</w:p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  <w:r>
        <w:rPr>
          <w:sz w:val="24"/>
          <w:szCs w:val="24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 </w:t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казенного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учреждения «Центр бухгалтерского учета и отчетности в сфере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физической культуры и спорта» города Перми, занимающих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должности, не включенные в профессиональные квалификационные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группы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811"/>
        <w:gridCol w:w="340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в составе отдела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19 550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15 811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</w:p>
    <w:p>
      <w:pPr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  <w:r>
        <w:rPr>
          <w:sz w:val="24"/>
          <w:szCs w:val="24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директора, заместителя директора,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главного бухгалтера муниципального казенного учреждения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бухгалтерского учета и отчетности в сфере физической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культуры и спорта» города Перми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107"/>
        <w:gridCol w:w="424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руб.*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29 391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8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22 448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 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536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</w:p>
    <w:p>
      <w:pPr>
        <w:ind w:left="5670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</w:p>
    <w:p>
      <w:pPr>
        <w:ind w:left="5670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5670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21.02.2025 № 96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учреждения «Центр бухгалтерского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учета и отчетности в сфере физической культуры и спорта» </w:t>
      </w:r>
      <w:r>
        <w:rPr>
          <w:b/>
          <w:bCs/>
          <w:sz w:val="28"/>
          <w:szCs w:val="28"/>
        </w:rPr>
      </w:r>
    </w:p>
    <w:p>
      <w:pPr>
        <w:pStyle w:val="1012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72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551"/>
        <w:gridCol w:w="1584"/>
        <w:gridCol w:w="3092"/>
        <w:gridCol w:w="2126"/>
        <w:gridCol w:w="2268"/>
        <w:gridCol w:w="1417"/>
        <w:gridCol w:w="12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без учета выплаты за работу в местностях </w:t>
            </w:r>
            <w:r>
              <w:rPr>
                <w:sz w:val="24"/>
                <w:szCs w:val="24"/>
              </w:rPr>
              <w:br/>
              <w:t xml:space="preserve">с особыми климатическими условиями (районный коэффициент)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стимулирующих выплат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социаль-ным выплатам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количество окладов стимулирующих выплат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количество окладов премиальных выплат по итогам работы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55,02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15,42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69,02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главный бухгалтер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14,45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64,87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закупкам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25,64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39,64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отдела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26,68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40,68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34,01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13,25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48,01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бухгалтер, ведущий экономист, ведущий специалист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кадрам, ведущий программист, ведущий юрисконсульт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25,64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6,80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39,64 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1" w:type="dxa"/>
            <w:textDirection w:val="lrTb"/>
            <w:noWrap w:val="false"/>
          </w:tcPr>
          <w:p>
            <w:pPr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I категории, экономист I категории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22,95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5,55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36,95 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1"/>
      </w:rPr>
      <w:framePr w:wrap="around" w:vAnchor="text" w:hAnchor="margin" w:xAlign="center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</w:p>
  <w:p>
    <w:pPr>
      <w:pStyle w:val="9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 w:default="1">
    <w:name w:val="Normal"/>
    <w:qFormat/>
  </w:style>
  <w:style w:type="paragraph" w:styleId="709">
    <w:name w:val="Heading 1"/>
    <w:basedOn w:val="708"/>
    <w:next w:val="708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23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18"/>
    <w:uiPriority w:val="10"/>
    <w:rPr>
      <w:sz w:val="48"/>
      <w:szCs w:val="48"/>
    </w:rPr>
  </w:style>
  <w:style w:type="character" w:styleId="731" w:customStyle="1">
    <w:name w:val="Subtitle Char"/>
    <w:basedOn w:val="718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table" w:styleId="73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1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2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Title"/>
    <w:basedOn w:val="708"/>
    <w:next w:val="708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basedOn w:val="718"/>
    <w:link w:val="764"/>
    <w:uiPriority w:val="10"/>
    <w:rPr>
      <w:sz w:val="48"/>
      <w:szCs w:val="48"/>
    </w:rPr>
  </w:style>
  <w:style w:type="paragraph" w:styleId="766">
    <w:name w:val="Subtitle"/>
    <w:basedOn w:val="708"/>
    <w:next w:val="708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18"/>
    <w:link w:val="766"/>
    <w:uiPriority w:val="11"/>
    <w:rPr>
      <w:sz w:val="24"/>
      <w:szCs w:val="24"/>
    </w:rPr>
  </w:style>
  <w:style w:type="paragraph" w:styleId="768">
    <w:name w:val="Quote"/>
    <w:basedOn w:val="708"/>
    <w:next w:val="708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08"/>
    <w:next w:val="708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18"/>
    <w:uiPriority w:val="99"/>
  </w:style>
  <w:style w:type="character" w:styleId="773" w:customStyle="1">
    <w:name w:val="Footer Char"/>
    <w:basedOn w:val="718"/>
    <w:uiPriority w:val="99"/>
  </w:style>
  <w:style w:type="character" w:styleId="774" w:customStyle="1">
    <w:name w:val="Caption Char"/>
    <w:uiPriority w:val="99"/>
  </w:style>
  <w:style w:type="table" w:styleId="775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6" w:customStyle="1">
    <w:name w:val="Таблица простая 1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21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Таблица простая 31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Таблица простая 41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Таблица простая 51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1 светлая1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Таблица-сетка 21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31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41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 w:customStyle="1">
    <w:name w:val="Таблица-сетка 5 темная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Таблица-сетка 6 цветная1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Таблица-сетка 7 цветная1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Список-таблица 1 светлая1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21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 w:customStyle="1">
    <w:name w:val="Список-таблица 31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Список-таблица 41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5 темная1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Список-таблица 6 цветная1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 w:customStyle="1">
    <w:name w:val="Список-таблица 7 цветная1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0">
    <w:name w:val="footnote text"/>
    <w:basedOn w:val="708"/>
    <w:link w:val="901"/>
    <w:uiPriority w:val="99"/>
    <w:semiHidden/>
    <w:unhideWhenUsed/>
    <w:pPr>
      <w:spacing w:after="40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18"/>
    <w:uiPriority w:val="99"/>
    <w:unhideWhenUsed/>
    <w:rPr>
      <w:vertAlign w:val="superscript"/>
    </w:rPr>
  </w:style>
  <w:style w:type="paragraph" w:styleId="903">
    <w:name w:val="endnote text"/>
    <w:basedOn w:val="708"/>
    <w:link w:val="904"/>
    <w:uiPriority w:val="99"/>
    <w:semiHidden/>
    <w:unhideWhenUsed/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18"/>
    <w:uiPriority w:val="99"/>
    <w:semiHidden/>
    <w:unhideWhenUsed/>
    <w:rPr>
      <w:vertAlign w:val="superscript"/>
    </w:rPr>
  </w:style>
  <w:style w:type="paragraph" w:styleId="906">
    <w:name w:val="toc 1"/>
    <w:basedOn w:val="708"/>
    <w:next w:val="708"/>
    <w:uiPriority w:val="39"/>
    <w:unhideWhenUsed/>
    <w:pPr>
      <w:spacing w:after="57"/>
    </w:pPr>
  </w:style>
  <w:style w:type="paragraph" w:styleId="907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908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909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910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911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912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913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914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08"/>
    <w:next w:val="708"/>
    <w:uiPriority w:val="99"/>
    <w:unhideWhenUsed/>
  </w:style>
  <w:style w:type="paragraph" w:styleId="917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8">
    <w:name w:val="Body Text"/>
    <w:basedOn w:val="708"/>
    <w:link w:val="946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08"/>
    <w:pPr>
      <w:ind w:right="-1"/>
      <w:jc w:val="both"/>
    </w:pPr>
    <w:rPr>
      <w:sz w:val="26"/>
    </w:rPr>
  </w:style>
  <w:style w:type="paragraph" w:styleId="920">
    <w:name w:val="Footer"/>
    <w:basedOn w:val="708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921">
    <w:name w:val="page number"/>
    <w:basedOn w:val="718"/>
  </w:style>
  <w:style w:type="paragraph" w:styleId="922">
    <w:name w:val="Header"/>
    <w:basedOn w:val="708"/>
    <w:link w:val="925"/>
    <w:uiPriority w:val="99"/>
    <w:pPr>
      <w:tabs>
        <w:tab w:val="center" w:pos="4153" w:leader="none"/>
        <w:tab w:val="right" w:pos="8306" w:leader="none"/>
      </w:tabs>
    </w:pPr>
  </w:style>
  <w:style w:type="paragraph" w:styleId="923">
    <w:name w:val="Balloon Text"/>
    <w:basedOn w:val="708"/>
    <w:link w:val="924"/>
    <w:uiPriority w:val="99"/>
    <w:rPr>
      <w:rFonts w:ascii="Segoe UI" w:hAnsi="Segoe UI"/>
      <w:sz w:val="18"/>
      <w:szCs w:val="18"/>
    </w:rPr>
  </w:style>
  <w:style w:type="character" w:styleId="924" w:customStyle="1">
    <w:name w:val="Текст выноски Знак"/>
    <w:link w:val="923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Верхний колонтитул Знак"/>
    <w:link w:val="922"/>
    <w:uiPriority w:val="99"/>
  </w:style>
  <w:style w:type="numbering" w:styleId="926" w:customStyle="1">
    <w:name w:val="Нет списка1"/>
    <w:next w:val="720"/>
    <w:uiPriority w:val="99"/>
    <w:semiHidden/>
    <w:unhideWhenUsed/>
  </w:style>
  <w:style w:type="paragraph" w:styleId="92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8">
    <w:name w:val="Hyperlink"/>
    <w:uiPriority w:val="99"/>
    <w:unhideWhenUsed/>
    <w:rPr>
      <w:color w:val="0000ff"/>
      <w:u w:val="single"/>
    </w:rPr>
  </w:style>
  <w:style w:type="character" w:styleId="929">
    <w:name w:val="FollowedHyperlink"/>
    <w:uiPriority w:val="99"/>
    <w:unhideWhenUsed/>
    <w:rPr>
      <w:color w:val="800080"/>
      <w:u w:val="single"/>
    </w:rPr>
  </w:style>
  <w:style w:type="paragraph" w:styleId="930" w:customStyle="1">
    <w:name w:val="xl65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6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7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68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4" w:customStyle="1">
    <w:name w:val="xl69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0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71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2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3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4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5"/>
    <w:basedOn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6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7"/>
    <w:basedOn w:val="70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8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9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Форма"/>
    <w:rPr>
      <w:sz w:val="28"/>
      <w:szCs w:val="28"/>
    </w:rPr>
  </w:style>
  <w:style w:type="character" w:styleId="946" w:customStyle="1">
    <w:name w:val="Основной текст Знак"/>
    <w:link w:val="918"/>
    <w:rPr>
      <w:rFonts w:ascii="Courier New" w:hAnsi="Courier New"/>
      <w:sz w:val="26"/>
    </w:rPr>
  </w:style>
  <w:style w:type="paragraph" w:styleId="947" w:customStyle="1">
    <w:name w:val="ConsPlusNormal"/>
    <w:rPr>
      <w:sz w:val="28"/>
      <w:szCs w:val="28"/>
    </w:rPr>
  </w:style>
  <w:style w:type="numbering" w:styleId="948" w:customStyle="1">
    <w:name w:val="Нет списка11"/>
    <w:next w:val="720"/>
    <w:uiPriority w:val="99"/>
    <w:semiHidden/>
    <w:unhideWhenUsed/>
  </w:style>
  <w:style w:type="numbering" w:styleId="949" w:customStyle="1">
    <w:name w:val="Нет списка111"/>
    <w:next w:val="720"/>
    <w:uiPriority w:val="99"/>
    <w:semiHidden/>
    <w:unhideWhenUsed/>
  </w:style>
  <w:style w:type="paragraph" w:styleId="950" w:customStyle="1">
    <w:name w:val="font5"/>
    <w:basedOn w:val="70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1" w:customStyle="1">
    <w:name w:val="xl80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1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2"/>
    <w:basedOn w:val="70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4">
    <w:name w:val="Table Grid"/>
    <w:basedOn w:val="71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 w:customStyle="1">
    <w:name w:val="xl8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0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0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0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0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0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0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0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0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0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0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0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20"/>
    <w:uiPriority w:val="99"/>
    <w:semiHidden/>
    <w:unhideWhenUsed/>
  </w:style>
  <w:style w:type="numbering" w:styleId="999" w:customStyle="1">
    <w:name w:val="Нет списка3"/>
    <w:next w:val="720"/>
    <w:uiPriority w:val="99"/>
    <w:semiHidden/>
    <w:unhideWhenUsed/>
  </w:style>
  <w:style w:type="paragraph" w:styleId="1000" w:customStyle="1">
    <w:name w:val="font6"/>
    <w:basedOn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20"/>
    <w:uiPriority w:val="99"/>
    <w:semiHidden/>
    <w:unhideWhenUsed/>
  </w:style>
  <w:style w:type="paragraph" w:styleId="1004">
    <w:name w:val="List Paragraph"/>
    <w:basedOn w:val="70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5" w:customStyle="1">
    <w:name w:val="Нижний колонтитул Знак"/>
    <w:link w:val="920"/>
    <w:uiPriority w:val="99"/>
  </w:style>
  <w:style w:type="numbering" w:styleId="1006" w:customStyle="1">
    <w:name w:val="Нет списка5"/>
    <w:next w:val="720"/>
    <w:semiHidden/>
  </w:style>
  <w:style w:type="paragraph" w:styleId="1007" w:customStyle="1">
    <w:name w:val="Приложение"/>
    <w:basedOn w:val="91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8" w:customStyle="1">
    <w:name w:val="Подпись на  бланке должностного лица"/>
    <w:basedOn w:val="708"/>
    <w:next w:val="918"/>
    <w:pPr>
      <w:ind w:left="7088"/>
      <w:spacing w:before="480" w:line="240" w:lineRule="exact"/>
    </w:pPr>
    <w:rPr>
      <w:sz w:val="28"/>
    </w:rPr>
  </w:style>
  <w:style w:type="paragraph" w:styleId="1009">
    <w:name w:val="Signature"/>
    <w:basedOn w:val="708"/>
    <w:next w:val="91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10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1" w:customStyle="1">
    <w:name w:val="formattext"/>
    <w:basedOn w:val="708"/>
    <w:pPr>
      <w:spacing w:before="100" w:beforeAutospacing="1" w:after="100" w:afterAutospacing="1"/>
    </w:pPr>
    <w:rPr>
      <w:sz w:val="24"/>
      <w:szCs w:val="24"/>
    </w:rPr>
  </w:style>
  <w:style w:type="paragraph" w:styleId="1012">
    <w:name w:val="Normal (Web)"/>
    <w:basedOn w:val="708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75114&amp;dst=689&amp;field=134&amp;date=20.01.2025" TargetMode="External"/><Relationship Id="rId16" Type="http://schemas.openxmlformats.org/officeDocument/2006/relationships/hyperlink" Target="https://login.consultant.ru/link/?req=doc&amp;base=LAW&amp;n=471024&amp;date=20.01.2025" TargetMode="External"/><Relationship Id="rId17" Type="http://schemas.openxmlformats.org/officeDocument/2006/relationships/hyperlink" Target="https://login.consultant.ru/link/?req=doc&amp;base=RLAW368&amp;n=192051&amp;dst=100022&amp;field=134&amp;date=20.01.2025" TargetMode="External"/><Relationship Id="rId18" Type="http://schemas.openxmlformats.org/officeDocument/2006/relationships/hyperlink" Target="https://login.consultant.ru/link/?req=doc&amp;base=RLAW368&amp;n=135064&amp;date=20.01.2025" TargetMode="External"/><Relationship Id="rId19" Type="http://schemas.openxmlformats.org/officeDocument/2006/relationships/hyperlink" Target="https://login.consultant.ru/link/?req=doc&amp;base=RLAW368&amp;n=128491&amp;dst=100005&amp;field=134&amp;date=20.01.2025" TargetMode="External"/><Relationship Id="rId20" Type="http://schemas.openxmlformats.org/officeDocument/2006/relationships/hyperlink" Target="https://login.consultant.ru/link/?req=doc&amp;base=RLAW368&amp;n=132226&amp;dst=100005&amp;field=134&amp;date=20.01.2025" TargetMode="External"/><Relationship Id="rId21" Type="http://schemas.openxmlformats.org/officeDocument/2006/relationships/hyperlink" Target="https://login.consultant.ru/link/?req=doc&amp;base=RLAW368&amp;n=145247&amp;dst=100005&amp;field=134&amp;date=20.01.2025" TargetMode="External"/><Relationship Id="rId22" Type="http://schemas.openxmlformats.org/officeDocument/2006/relationships/hyperlink" Target="https://login.consultant.ru/link/?req=doc&amp;base=RLAW368&amp;n=150599&amp;dst=100005&amp;field=134&amp;date=20.01.2025" TargetMode="External"/><Relationship Id="rId23" Type="http://schemas.openxmlformats.org/officeDocument/2006/relationships/hyperlink" Target="https://login.consultant.ru/link/?req=doc&amp;base=RLAW368&amp;n=157343&amp;dst=100005&amp;field=134&amp;date=20.01.2025" TargetMode="External"/><Relationship Id="rId24" Type="http://schemas.openxmlformats.org/officeDocument/2006/relationships/hyperlink" Target="https://login.consultant.ru/link/?req=doc&amp;base=RLAW368&amp;n=168393&amp;dst=100005&amp;field=134&amp;date=20.01.2025" TargetMode="External"/><Relationship Id="rId25" Type="http://schemas.openxmlformats.org/officeDocument/2006/relationships/hyperlink" Target="https://login.consultant.ru/link/?req=doc&amp;base=RLAW368&amp;n=172140&amp;dst=100005&amp;field=134&amp;date=20.01.2025" TargetMode="External"/><Relationship Id="rId26" Type="http://schemas.openxmlformats.org/officeDocument/2006/relationships/hyperlink" Target="https://login.consultant.ru/link/?req=doc&amp;base=RLAW368&amp;n=183991&amp;dst=100005&amp;field=134&amp;date=20.01.2025" TargetMode="External"/><Relationship Id="rId27" Type="http://schemas.openxmlformats.org/officeDocument/2006/relationships/hyperlink" Target="https://login.consultant.ru/link/?req=doc&amp;base=RLAW368&amp;n=185245&amp;dst=100005&amp;field=134&amp;date=20.01.2025" TargetMode="External"/><Relationship Id="rId28" Type="http://schemas.openxmlformats.org/officeDocument/2006/relationships/hyperlink" Target="https://login.consultant.ru/link/?req=doc&amp;base=RLAW368&amp;n=205053&amp;dst=100005&amp;field=134&amp;date=18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A4502-F8C7-4A4C-8777-CEE090B9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2025-02-20T11:05:00Z</dcterms:created>
  <dcterms:modified xsi:type="dcterms:W3CDTF">2025-02-21T10:13:18Z</dcterms:modified>
</cp:coreProperties>
</file>