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-417829</wp:posOffset>
                </wp:positionV>
                <wp:extent cx="407035" cy="495300"/>
                <wp:effectExtent l="0" t="0" r="0" b="0"/>
                <wp:wrapNone/>
                <wp:docPr id="1" name="_x0000_s20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2.9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7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7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95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953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3"/>
        <w:contextualSpacing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постановление администрации </w:t>
      </w:r>
      <w:r>
        <w:rPr>
          <w:b/>
        </w:rPr>
        <w:br w:type="textWrapping" w:clear="all"/>
        <w:t xml:space="preserve">города Перми от 16.10.2020 № 1028 </w:t>
      </w:r>
      <w:r>
        <w:rPr>
          <w:b/>
        </w:rPr>
        <w:br w:type="textWrapping" w:clear="all"/>
        <w:t xml:space="preserve">«Об утверждении Порядка </w:t>
      </w:r>
      <w:r>
        <w:rPr>
          <w:b/>
        </w:rPr>
        <w:br w:type="textWrapping" w:clear="all"/>
        <w:t xml:space="preserve">определения объема и условий </w:t>
      </w:r>
      <w:r>
        <w:rPr>
          <w:b/>
        </w:rPr>
      </w:r>
    </w:p>
    <w:p>
      <w:pPr>
        <w:pStyle w:val="983"/>
        <w:contextualSpacing/>
        <w:spacing w:line="240" w:lineRule="exact"/>
        <w:rPr>
          <w:b/>
        </w:rPr>
      </w:pPr>
      <w:r>
        <w:rPr>
          <w:b/>
        </w:rPr>
        <w:t xml:space="preserve">предоставления субсидий на иные </w:t>
      </w:r>
      <w:r>
        <w:rPr>
          <w:b/>
        </w:rPr>
      </w:r>
    </w:p>
    <w:p>
      <w:pPr>
        <w:pStyle w:val="983"/>
        <w:contextualSpacing/>
        <w:spacing w:line="240" w:lineRule="exact"/>
        <w:rPr>
          <w:b/>
        </w:rPr>
      </w:pPr>
      <w:r>
        <w:rPr>
          <w:b/>
        </w:rPr>
        <w:t xml:space="preserve">цели бюджетным и автономным </w:t>
      </w:r>
      <w:r>
        <w:rPr>
          <w:b/>
        </w:rPr>
      </w:r>
    </w:p>
    <w:p>
      <w:pPr>
        <w:pStyle w:val="983"/>
        <w:contextualSpacing/>
        <w:ind w:right="5101"/>
        <w:spacing w:line="240" w:lineRule="exact"/>
        <w:rPr>
          <w:b/>
          <w:bCs/>
        </w:rPr>
      </w:pPr>
      <w:r>
        <w:rPr>
          <w:b/>
        </w:rPr>
        <w:t xml:space="preserve">учреждениям на городские </w:t>
      </w:r>
      <w:r>
        <w:rPr>
          <w:b/>
        </w:rPr>
        <w:br/>
        <w:t xml:space="preserve">культурно-зрелищные </w:t>
      </w:r>
      <w:r>
        <w:rPr>
          <w:b/>
        </w:rPr>
        <w:br/>
        <w:t xml:space="preserve">мероприятия» </w:t>
      </w:r>
      <w:r>
        <w:rPr>
          <w:b/>
          <w:bCs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8" w:tooltip="consultantplus://offline/ref=18C3AB4C164A311DC501AA022F16774D4F5ACBF633F655C5C29BED241FCED5CC567C640ECB8FCD47DFF153130EBCA27B7AREV0L" w:history="1">
        <w:r>
          <w:rPr>
            <w:sz w:val="28"/>
            <w:szCs w:val="28"/>
          </w:rPr>
          <w:t xml:space="preserve">постановление</w:t>
        </w:r>
      </w:hyperlink>
      <w:r>
        <w:rPr>
          <w:sz w:val="28"/>
          <w:szCs w:val="28"/>
        </w:rPr>
        <w:t xml:space="preserve"> администрации города Перми от 16 октября </w:t>
      </w:r>
      <w:r>
        <w:rPr>
          <w:sz w:val="28"/>
          <w:szCs w:val="28"/>
        </w:rPr>
        <w:br w:type="textWrapping" w:clear="all"/>
        <w:t xml:space="preserve">2020 г. № 1028 «Об утверждении Порядка </w:t>
      </w:r>
      <w:bookmarkStart w:id="0" w:name="_Hlk190856614"/>
      <w:r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городские культурно-зрелищные мероприятия</w:t>
      </w:r>
      <w:bookmarkEnd w:id="0"/>
      <w:r>
        <w:rPr>
          <w:sz w:val="28"/>
          <w:szCs w:val="28"/>
        </w:rPr>
        <w:t xml:space="preserve">» (в ред. от 17.11.2020 № 1163, </w:t>
      </w:r>
      <w:r>
        <w:rPr>
          <w:sz w:val="28"/>
          <w:szCs w:val="28"/>
        </w:rPr>
        <w:br/>
        <w:t xml:space="preserve">от 02.04.2021 № 225, от 02.06.2021 № 398, от 01.09.2021 № 649, от 14.10.2021 </w:t>
      </w:r>
      <w:r>
        <w:rPr>
          <w:sz w:val="28"/>
          <w:szCs w:val="28"/>
        </w:rPr>
        <w:br/>
        <w:t xml:space="preserve">№ 853, от 19.10.2021 № 904, от 09.11.2021 № 985, от 01.04.2022 № 245, </w:t>
      </w:r>
      <w:r>
        <w:rPr>
          <w:sz w:val="28"/>
          <w:szCs w:val="28"/>
        </w:rPr>
        <w:br/>
        <w:t xml:space="preserve">от 24.08.2022 № 709, от 04.10.2022 № 898, от 24.10.2022 № 1068, от 01.12.2022 </w:t>
      </w:r>
      <w:r>
        <w:rPr>
          <w:sz w:val="28"/>
          <w:szCs w:val="28"/>
        </w:rPr>
        <w:br/>
        <w:t xml:space="preserve">№ 1224, от 07.12.2022 № 1256, от 22.12.2022 № 1335, от 09.01.2023 № 2, </w:t>
      </w:r>
      <w:r>
        <w:rPr>
          <w:sz w:val="28"/>
          <w:szCs w:val="28"/>
        </w:rPr>
        <w:br/>
        <w:t xml:space="preserve">от 13.02.2023 № 97, от 21.02.2023 № 135, от 10.04.2023 № 283, от 05.05.2023 </w:t>
      </w:r>
      <w:r>
        <w:rPr>
          <w:sz w:val="28"/>
          <w:szCs w:val="28"/>
        </w:rPr>
        <w:br/>
        <w:t xml:space="preserve">№ 360, от 16.05.2023 № 394, от 07.06.2023 № 463, от 06.09.2023 № 792, </w:t>
      </w:r>
      <w:r>
        <w:rPr>
          <w:sz w:val="28"/>
          <w:szCs w:val="28"/>
        </w:rPr>
        <w:br/>
        <w:t xml:space="preserve">от 13.10.2023 № 1044, от 08.11.2023 № 1216, от 01.12.2023 № 1360, от 19.12.2023 № 1440, от 02.02.2024 № 56, от 04.04.2024 № 247, от 11.06.2024 № 465, </w:t>
      </w:r>
      <w:r>
        <w:rPr>
          <w:sz w:val="28"/>
          <w:szCs w:val="28"/>
        </w:rPr>
        <w:br/>
        <w:t xml:space="preserve">от 14.06.2024 № 490, от 30.07.2024 № 608, от 01.08.2024 № 615, от 14.08.2024 </w:t>
      </w:r>
      <w:r>
        <w:rPr>
          <w:sz w:val="28"/>
          <w:szCs w:val="28"/>
        </w:rPr>
        <w:br/>
        <w:t xml:space="preserve">№ 646, от 28.08.2024 № 697, от 18.10.2024 № 984, от 07.11.2024 № 1069, </w:t>
      </w:r>
      <w:r>
        <w:rPr>
          <w:sz w:val="28"/>
          <w:szCs w:val="28"/>
        </w:rPr>
        <w:br/>
        <w:t xml:space="preserve">от 21.11.2024 № 1122)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19" w:tooltip="consultantplus://offline/ref=11F5623DC8D0FC0C079B7879D1CBD081D718DFBD78241EA2D3F339521E42F31F90B058DB7C96874E3655F5D33068EEE32C2682C834DDA75BC5EC632BH9m1L" w:history="1">
        <w:r>
          <w:rPr>
            <w:sz w:val="28"/>
            <w:szCs w:val="28"/>
          </w:rPr>
          <w:t xml:space="preserve">наименование</w:t>
        </w:r>
      </w:hyperlink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определения объема и условий предоставления субсидий на иные цели бюджетным и автономным учреждениям на культурно-зрелищные мероприятия на территории города Перми»;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hyperlink r:id="rId20" w:tooltip="consultantplus://offline/ref=C170E87E5106903B2C268D1B58EFF6C12B7B971F872F859D20A26A01525661F96FA2EB6CE39559109118459740144A00E34FB8F62FEE5331B5ADAA4EREr7M" w:history="1">
        <w:r>
          <w:rPr>
            <w:sz w:val="28"/>
            <w:szCs w:val="28"/>
          </w:rPr>
          <w:t xml:space="preserve">пункт 1</w:t>
        </w:r>
      </w:hyperlink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прилагаемый Порядок определения объема и условий предоставления субсидий на иные цели бюджетным и автономным учреждениям </w:t>
      </w:r>
      <w:r>
        <w:rPr>
          <w:sz w:val="28"/>
          <w:szCs w:val="28"/>
        </w:rPr>
        <w:br/>
        <w:t xml:space="preserve">на культурно-зрелищные мероприятия на территории города Перми.».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Порядок определения объема и условий предоставления </w:t>
      </w:r>
      <w:r>
        <w:rPr>
          <w:sz w:val="28"/>
          <w:szCs w:val="28"/>
        </w:rPr>
        <w:br/>
        <w:t xml:space="preserve">субсидий на иные цели бюджетным и автономным учреждениям </w:t>
      </w:r>
      <w:r>
        <w:rPr>
          <w:sz w:val="28"/>
          <w:szCs w:val="28"/>
        </w:rPr>
        <w:br/>
        <w:t xml:space="preserve">на городские культурно-зрелищные мероприятия, утвержденный постановлением администрации города Перми от 16 октября 2020 г. № 1028 (в ред. от 17.11.2020 № 1163, от 02.04.2021 № 225, от 02.06.2021 № 398, от 01.09.2021 № 649, </w:t>
      </w:r>
      <w:r>
        <w:rPr>
          <w:sz w:val="28"/>
          <w:szCs w:val="28"/>
        </w:rPr>
        <w:br/>
        <w:t xml:space="preserve">от 14.10.2021 № 853, от 19.10.2021 № 904, от 09.11.2021 № 985, от 01.04.2022 </w:t>
      </w:r>
      <w:r>
        <w:rPr>
          <w:sz w:val="28"/>
          <w:szCs w:val="28"/>
        </w:rPr>
        <w:br/>
        <w:t xml:space="preserve">№ 245, от 24.08.2022 № 709, от 04.10.2022 № 898, от 24.10.2022 № 1068, </w:t>
      </w:r>
      <w:r>
        <w:rPr>
          <w:sz w:val="28"/>
          <w:szCs w:val="28"/>
        </w:rPr>
        <w:br/>
        <w:t xml:space="preserve">от 01.12.2022 № 1224, от 07.12.2022 № 1256, от 22.12.2022 № 1335, от 09.01.2023 № 2, от 13.02.2023 № 97, от 21.02.2023 № 135, от 10.04.2023 № 283, от 05.05.2023 № 360, от 16.05.2023 № 394, от 07.06.2023 № 463, от 06.09.2023 № 792, </w:t>
      </w:r>
      <w:r>
        <w:rPr>
          <w:sz w:val="28"/>
          <w:szCs w:val="28"/>
        </w:rPr>
        <w:br/>
        <w:t xml:space="preserve">от 13.10.2023 № 1044, от 08.11.2023 № 1216, от 01.12.2023 № 1360, от 19.12.2023 № 1440, от 02.02.2024 № 56, от 04.04.2024 № 247, от 11.06.2024 № 465, </w:t>
      </w:r>
      <w:r>
        <w:rPr>
          <w:sz w:val="28"/>
          <w:szCs w:val="28"/>
        </w:rPr>
        <w:br/>
        <w:t xml:space="preserve">от 14.06.2024 № 490, от 30.07.2024 № 608, от 01.08.2024 № 615, от 14.08.2024 </w:t>
      </w:r>
      <w:r>
        <w:rPr>
          <w:sz w:val="28"/>
          <w:szCs w:val="28"/>
        </w:rPr>
        <w:br/>
        <w:t xml:space="preserve">№ 646, от 28.08.2024 № 697, от 18.10.2024 № 984, от 07.11.2024 № 1069, </w:t>
      </w:r>
      <w:r>
        <w:rPr>
          <w:sz w:val="28"/>
          <w:szCs w:val="28"/>
        </w:rPr>
        <w:br/>
        <w:t xml:space="preserve">от 21.11.2024 № 1122),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hyperlink r:id="rId21" w:tooltip="consultantplus://offline/ref=63A2023A93D23A435404535FF1AF56393336F7D6CCFB39A5D5CE63391D3B899BAB93E1AF58224C75D69935689CDA1E3630F3C7E7DC1656F475C1AFFFt6oEF" w:history="1">
        <w:r>
          <w:rPr>
            <w:sz w:val="28"/>
            <w:szCs w:val="28"/>
          </w:rPr>
          <w:t xml:space="preserve">наименование</w:t>
        </w:r>
      </w:hyperlink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определения объема и условий предоставления субсидий на иные цели бюджетным и автономным учреждениям на культурно-зрелищные мероприятия на территории города Перми»;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hyperlink r:id="rId22" w:tooltip="consultantplus://offline/ref=59F9793BC0B316AF3CD0EFA6B1D52D90630DF7BE845BF4ECD6B4D95B1A7118910FF08B389D1398CF7126E7FC03236E36E658B79DAB5AF7515F98251FE2s4F" w:history="1">
        <w:r>
          <w:rPr>
            <w:sz w:val="28"/>
            <w:szCs w:val="28"/>
          </w:rPr>
          <w:t xml:space="preserve">пункт 1.1</w:t>
        </w:r>
      </w:hyperlink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Настоящий Порядок определяет объем и условия предоставления субсидий на иные цели на культурно-зрелищные мероприятия на терри</w:t>
      </w:r>
      <w:r>
        <w:rPr>
          <w:sz w:val="28"/>
          <w:szCs w:val="28"/>
        </w:rPr>
        <w:t xml:space="preserve">тории города Перми бюджетным и автономным учреждениям, в отношении которых департамент культуры и молодежной политики администрации города Перми осуществляет функции и полномочия учредителя (далее – Порядок, субсидии на иные цели, Учреждения, Департамент).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иные цели – это дополнительные </w:t>
      </w:r>
      <w:r>
        <w:rPr>
          <w:sz w:val="28"/>
          <w:szCs w:val="28"/>
        </w:rPr>
        <w:t xml:space="preserve">средства для реализации мероприятий муниципальной программы «Культура и молодежная политика города Перми» (далее – муниципальная программа), за исключением мероприятий, предусмотренных в рамках муниципальной услуги «Организация и проведение мероприятий».»;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1" w:name="_Hlk145425982"/>
      <w:r>
        <w:rPr>
          <w:sz w:val="28"/>
          <w:szCs w:val="28"/>
        </w:rPr>
        <w:t xml:space="preserve">2.3. в пункте 1.3 слова «Культура и молодежная политика города Перми» (далее – муниципальная программа)»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пункт 1.4 изложить в следующей редакции:</w:t>
      </w:r>
      <w:bookmarkEnd w:id="1"/>
      <w:r/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  <w:t xml:space="preserve">о бюджете города Перми на текущий финансовый год и плановый период на культурно-зрелищные мероприятия на территории города Перми, в рамках выполнения мероприятий муниципальной программы по следующим направлениям: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посвященные празднованию </w:t>
      </w:r>
      <w:bookmarkStart w:id="2" w:name="_Hlk190188152"/>
      <w:r>
        <w:rPr>
          <w:sz w:val="28"/>
          <w:szCs w:val="28"/>
        </w:rPr>
        <w:t xml:space="preserve">Победы в Великой Отечественной войне 1941-1945 годов, в том числе обеспечение охраны памятников, посвященных Великой Отечественной войне 1941-1945 годов, мероприятия, посвященные присвоению городу Перми звания «Город трудовой доблести»;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посвященные празднованию Нового года и Рождества Христова, в том числе обеспечение устройства и функционирования ледовых городков, единства новогоднего культурного пространства на открытом воздухе;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посвященные празднованию Дня России и Дня города Перми;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на набережной реки Камы;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участия в проектах городского, регионального, российского </w:t>
      </w:r>
      <w:r>
        <w:rPr>
          <w:sz w:val="28"/>
          <w:szCs w:val="28"/>
        </w:rPr>
        <w:br/>
        <w:t xml:space="preserve">и международного уровней, фестивалях и конкурсах в сфере культуры;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ритуалы и церемонии в сфере культуры;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чествованию юбиляров супружеской жизни;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направленные на развитие культурного пространства, в том числе нанесение граффити;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популяризации историко-культурного наследия города Перми, в том числе приобретение, размещение и содержание навигационных стел;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развитию просветительской и художественной деятельности, в том числе организация работы детской Арт-резиденции</w:t>
      </w:r>
      <w:bookmarkEnd w:id="2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посвященные памятным и знаменательным датам;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посвященные празднованию народных и национальных праздников.»;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пункт 2.5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Размер субсидий на иные цели определяется на: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bookmarkStart w:id="3" w:name="_Hlk190431007"/>
      <w:r>
        <w:rPr>
          <w:sz w:val="28"/>
          <w:szCs w:val="28"/>
        </w:rPr>
        <w:t xml:space="preserve">проведение культурно-зрелищных мероприятий </w:t>
      </w:r>
      <w:bookmarkEnd w:id="3"/>
      <w:r>
        <w:rPr>
          <w:sz w:val="28"/>
          <w:szCs w:val="28"/>
        </w:rPr>
        <w:t xml:space="preserve">на территории города Перми на основании программы мероприятий, содержащей информацию об организаторе мероприятия, периоде и месте проведения мероприятий, предварительно</w:t>
      </w:r>
      <w:r>
        <w:rPr>
          <w:sz w:val="28"/>
          <w:szCs w:val="28"/>
        </w:rPr>
        <w:t xml:space="preserve">й сметы расходов на проведение мероприятий с обоснованием цен, включенных в смету на основании прайс-листов, коммерческих предложений, с приложением не менее трех ценовых информаций и (или) документов, подтверждающих аналогичные расходы за отчетный период;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материально-техническое обеспечение организации досуга населения в сфере культуры, включая оснащение оборудованием, металлодетекторами </w:t>
      </w:r>
      <w:r>
        <w:rPr>
          <w:sz w:val="28"/>
          <w:szCs w:val="28"/>
        </w:rPr>
        <w:br/>
        <w:t xml:space="preserve">и ограждениями, приобретение, размещение и содержание навигационных стел </w:t>
      </w:r>
      <w:r>
        <w:rPr>
          <w:sz w:val="28"/>
          <w:szCs w:val="28"/>
        </w:rPr>
        <w:br/>
        <w:t xml:space="preserve">на основании информации, содержащей перечень необходимого оснащения и оборудования, обоснования их стоимости на основании прайс-листов, коммерческих предложений с приложением не менее трех ценовых информаций.»;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пункт 2.13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hyperlink r:id="rId23" w:tooltip="consultantplus://offline/ref=59F9793BC0B316AF3CD0EFA6B1D52D90630DF7BE845BF4ECD6B4D95B1A7118910FF08B389D1398CF7126E7FC03236E36E658B79DAB5AF7515F98251FE2s4F" w:history="1">
        <w:r>
          <w:rPr>
            <w:sz w:val="28"/>
            <w:szCs w:val="28"/>
          </w:rPr>
          <w:t xml:space="preserve">пункт 2.1</w:t>
        </w:r>
      </w:hyperlink>
      <w:r>
        <w:rPr>
          <w:sz w:val="28"/>
          <w:szCs w:val="28"/>
        </w:rPr>
        <w:t xml:space="preserve">4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 Результатом предоставления субсидий на иные цели является количество проведенных мероприятий, в том числе </w:t>
      </w:r>
      <w:r>
        <w:rPr>
          <w:sz w:val="28"/>
          <w:szCs w:val="28"/>
        </w:rPr>
        <w:t xml:space="preserve">в составе реализуемых проектов, количество участий в проектах городского, регионального, российского и международного уровней, фестивалях и конкурсах в сфере культуры, количество навигационных стел в рамках выполнения мероприятий муниципальной программы.»;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приложение 1 изложить в редакции согласно приложению 1 к настоящему постановлению;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дополнить приложением 2 согласно приложению 2 к настоящему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4" w:name="_Hlk177465662"/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End w:id="4"/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4"/>
        <w:ind w:right="0" w:firstLine="72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0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И.о. Главы города Перми                                                                           Я.В. Фурман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0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0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0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0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0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25.02.2025 № 112</w:t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4"/>
        <w:ind w:right="-144"/>
        <w:jc w:val="center"/>
        <w:spacing w:line="238" w:lineRule="exact"/>
        <w:tabs>
          <w:tab w:val="right" w:pos="9915" w:leader="none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РАСЧЕТ-ОБОСНОВАНИЕ</w:t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974"/>
        <w:ind w:right="-144"/>
        <w:jc w:val="center"/>
        <w:spacing w:line="238" w:lineRule="exact"/>
        <w:tabs>
          <w:tab w:val="right" w:pos="9915" w:leader="none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суммы субсидии на иные цели бюджетным и автономным</w:t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974"/>
        <w:ind w:right="-144"/>
        <w:jc w:val="center"/>
        <w:spacing w:line="238" w:lineRule="exact"/>
        <w:tabs>
          <w:tab w:val="right" w:pos="9915" w:leader="none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учреждениям на культурно-зрелищные мероприятия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974"/>
        <w:ind w:right="-144"/>
        <w:jc w:val="center"/>
        <w:spacing w:line="238" w:lineRule="exact"/>
        <w:tabs>
          <w:tab w:val="right" w:pos="9915" w:leader="none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 территории города Перми</w:t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974"/>
        <w:ind w:right="-144"/>
        <w:jc w:val="center"/>
        <w:spacing w:line="238" w:lineRule="exact"/>
        <w:tabs>
          <w:tab w:val="right" w:pos="9915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 20___ год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учреждения) </w:t>
      </w:r>
      <w:r>
        <w:rPr>
          <w:sz w:val="28"/>
          <w:szCs w:val="28"/>
        </w:rPr>
      </w:r>
    </w:p>
    <w:p>
      <w:pPr>
        <w:pStyle w:val="974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215"/>
      </w:tblGrid>
      <w:tr>
        <w:tblPrEx/>
        <w:trPr>
          <w:jc w:val="center"/>
          <w:trHeight w:val="22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74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4" w:type="dxa"/>
            <w:textDirection w:val="lrTb"/>
            <w:noWrap w:val="false"/>
          </w:tcPr>
          <w:p>
            <w:pPr>
              <w:pStyle w:val="974"/>
              <w:ind w:right="2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показателя для расчета размера субсидий на иные цели*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5" w:type="dxa"/>
            <w:textDirection w:val="lrTb"/>
            <w:noWrap w:val="false"/>
          </w:tcPr>
          <w:p>
            <w:pPr>
              <w:pStyle w:val="974"/>
              <w:ind w:right="-37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субсидий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74"/>
              <w:ind w:right="-37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74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4" w:type="dxa"/>
            <w:vAlign w:val="center"/>
            <w:vMerge w:val="restart"/>
            <w:textDirection w:val="lrTb"/>
            <w:noWrap w:val="false"/>
          </w:tcPr>
          <w:p>
            <w:pPr>
              <w:pStyle w:val="974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5" w:type="dxa"/>
            <w:vAlign w:val="center"/>
            <w:vMerge w:val="restart"/>
            <w:textDirection w:val="lrTb"/>
            <w:noWrap w:val="false"/>
          </w:tcPr>
          <w:p>
            <w:pPr>
              <w:pStyle w:val="974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10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74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974"/>
              <w:ind w:left="57" w:right="45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проводимых культурно-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974"/>
              <w:ind w:left="57" w:right="45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зрелищных мероприятий на территории города Перми,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974"/>
              <w:ind w:left="57" w:right="45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5" w:type="dxa"/>
            <w:vAlign w:val="center"/>
            <w:textDirection w:val="lrTb"/>
            <w:noWrap w:val="false"/>
          </w:tcPr>
          <w:p>
            <w:pPr>
              <w:pStyle w:val="974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2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4" w:type="dxa"/>
            <w:textDirection w:val="lrTb"/>
            <w:noWrap w:val="false"/>
          </w:tcPr>
          <w:p>
            <w:pPr>
              <w:pStyle w:val="974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5" w:type="dxa"/>
            <w:textDirection w:val="lrTb"/>
            <w:noWrap w:val="false"/>
          </w:tcPr>
          <w:p>
            <w:pPr>
              <w:pStyle w:val="974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8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1" w:type="dxa"/>
            <w:textDirection w:val="lrTb"/>
            <w:noWrap w:val="false"/>
          </w:tcPr>
          <w:p>
            <w:pPr>
              <w:pStyle w:val="974"/>
              <w:ind w:left="57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5" w:type="dxa"/>
            <w:textDirection w:val="lrTb"/>
            <w:noWrap w:val="false"/>
          </w:tcPr>
          <w:p>
            <w:pPr>
              <w:pStyle w:val="974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74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-2" w:firstLine="709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-2" w:firstLine="709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 иными правовыми актами, и иной просроченной задолженности перед бюджетом города Перми.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-2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Руководитель учреждения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76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6057"/>
      </w:tblGrid>
      <w:tr>
        <w:tblPrEx/>
        <w:trPr>
          <w:trHeight w:val="109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9" w:type="auto"/>
            <w:textDirection w:val="lrTb"/>
            <w:noWrap w:val="false"/>
          </w:tcPr>
          <w:p>
            <w:pPr>
              <w:pStyle w:val="986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________________ г.</w:t>
            </w:r>
            <w:r>
              <w:rPr>
                <w:sz w:val="28"/>
                <w:szCs w:val="28"/>
              </w:rPr>
            </w:r>
          </w:p>
          <w:p>
            <w:pPr>
              <w:pStyle w:val="986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974"/>
              <w:jc w:val="both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39" w:type="dxa"/>
            <w:textDirection w:val="lrTb"/>
            <w:noWrap w:val="false"/>
          </w:tcPr>
          <w:p>
            <w:pPr>
              <w:pStyle w:val="9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</w:t>
            </w:r>
            <w:r>
              <w:rPr>
                <w:sz w:val="28"/>
                <w:szCs w:val="28"/>
              </w:rPr>
            </w:r>
          </w:p>
          <w:p>
            <w:pPr>
              <w:pStyle w:val="974"/>
              <w:ind w:right="1239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расшифровка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218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66" w:type="dxa"/>
            <w:textDirection w:val="lrTb"/>
            <w:noWrap w:val="false"/>
          </w:tcPr>
          <w:p>
            <w:pPr>
              <w:pStyle w:val="974"/>
              <w:jc w:val="both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974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--------------------------------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ind w:right="-2" w:firstLine="709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12"/>
          <w:headerReference w:type="even" r:id="rId13"/>
          <w:headerReference w:type="first" r:id="rId14"/>
          <w:footerReference w:type="default" r:id="rId16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* В соответствии с пунктом 2.5 Порядка определения объема и условий предоставления субсидий на иные цели бюджетным и автономным учреждениям на культурно-зрелищные мероприятия на территории города Перми.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25.02.2025 № 112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4"/>
        <w:ind w:right="-2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РАСЧЕТ-ОБОСНОВАНИЕ</w:t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суммы субсидии на иные цели бюджетным и автономным </w:t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учреждениям на материально-техническое обеспечение организации </w:t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досуга населения в сфере культуры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учреждения) 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7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835"/>
        <w:gridCol w:w="2268"/>
        <w:gridCol w:w="1843"/>
        <w:gridCol w:w="24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Цена,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Количество, ед.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0" w:type="dxa"/>
            <w:textDirection w:val="lrTb"/>
            <w:noWrap w:val="false"/>
          </w:tcPr>
          <w:p>
            <w:pPr>
              <w:ind w:left="57"/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перед бюджетом города Перми. 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0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2478"/>
        <w:gridCol w:w="375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69" w:type="dxa"/>
            <w:textDirection w:val="lrTb"/>
            <w:noWrap w:val="false"/>
          </w:tcPr>
          <w:p>
            <w:pPr>
              <w:pStyle w:val="986"/>
              <w:ind w:right="410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_______________г.</w:t>
            </w:r>
            <w:r>
              <w:rPr>
                <w:sz w:val="28"/>
                <w:szCs w:val="28"/>
              </w:rPr>
            </w:r>
          </w:p>
          <w:p>
            <w:pPr>
              <w:pStyle w:val="986"/>
              <w:ind w:right="2320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974"/>
              <w:ind w:right="2320"/>
              <w:jc w:val="both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pStyle w:val="9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</w:t>
            </w:r>
            <w:r>
              <w:rPr>
                <w:sz w:val="28"/>
                <w:szCs w:val="28"/>
              </w:rPr>
            </w:r>
          </w:p>
          <w:p>
            <w:pPr>
              <w:pStyle w:val="974"/>
              <w:ind w:right="1239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расшифровка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47" w:type="dxa"/>
            <w:vMerge w:val="restart"/>
            <w:textDirection w:val="lrTb"/>
            <w:noWrap w:val="false"/>
          </w:tcPr>
          <w:p>
            <w:pPr>
              <w:pStyle w:val="974"/>
              <w:jc w:val="both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4"/>
        <w:ind w:right="-2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rPr>
        <w:rStyle w:val="979"/>
      </w:rPr>
      <w:framePr w:wrap="around" w:vAnchor="text" w:hAnchor="margin" w:xAlign="center" w:y="1"/>
    </w:pPr>
    <w:r>
      <w:rPr>
        <w:rStyle w:val="979"/>
      </w:rPr>
      <w:fldChar w:fldCharType="begin"/>
    </w:r>
    <w:r>
      <w:rPr>
        <w:rStyle w:val="979"/>
      </w:rPr>
      <w:instrText xml:space="preserve">PAGE  </w:instrText>
    </w:r>
    <w:r>
      <w:rPr>
        <w:rStyle w:val="979"/>
      </w:rPr>
      <w:fldChar w:fldCharType="separate"/>
    </w:r>
    <w:r>
      <w:rPr>
        <w:rStyle w:val="979"/>
      </w:rPr>
      <w:t xml:space="preserve">1</w:t>
    </w:r>
    <w:r>
      <w:rPr>
        <w:rStyle w:val="979"/>
      </w:rPr>
      <w:fldChar w:fldCharType="end"/>
    </w:r>
    <w:r>
      <w:rPr>
        <w:rStyle w:val="979"/>
      </w:rPr>
    </w:r>
  </w:p>
  <w:p>
    <w:pPr>
      <w:pStyle w:val="8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</w:pPr>
    <w:r/>
    <w:r/>
  </w:p>
  <w:p>
    <w:pPr>
      <w:pStyle w:val="82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rPr>
        <w:rStyle w:val="979"/>
      </w:rPr>
      <w:framePr w:wrap="around" w:vAnchor="text" w:hAnchor="margin" w:xAlign="center" w:y="1"/>
    </w:pPr>
    <w:r>
      <w:rPr>
        <w:rStyle w:val="979"/>
      </w:rPr>
      <w:fldChar w:fldCharType="begin"/>
    </w:r>
    <w:r>
      <w:rPr>
        <w:rStyle w:val="979"/>
      </w:rPr>
      <w:instrText xml:space="preserve">PAGE  </w:instrText>
    </w:r>
    <w:r>
      <w:rPr>
        <w:rStyle w:val="979"/>
      </w:rPr>
      <w:fldChar w:fldCharType="separate"/>
    </w:r>
    <w:r>
      <w:rPr>
        <w:rStyle w:val="979"/>
      </w:rPr>
      <w:t xml:space="preserve">1</w:t>
    </w:r>
    <w:r>
      <w:rPr>
        <w:rStyle w:val="979"/>
      </w:rPr>
      <w:fldChar w:fldCharType="end"/>
    </w:r>
    <w:r>
      <w:rPr>
        <w:rStyle w:val="979"/>
      </w:rPr>
    </w:r>
  </w:p>
  <w:p>
    <w:pPr>
      <w:pStyle w:val="822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</w:pPr>
    <w:r/>
    <w:r/>
  </w:p>
  <w:p>
    <w:pPr>
      <w:pStyle w:val="8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 w:default="1">
    <w:name w:val="Normal"/>
    <w:qFormat/>
  </w:style>
  <w:style w:type="paragraph" w:styleId="778">
    <w:name w:val="Heading 1"/>
    <w:basedOn w:val="777"/>
    <w:next w:val="777"/>
    <w:link w:val="97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79">
    <w:name w:val="Heading 2"/>
    <w:basedOn w:val="777"/>
    <w:next w:val="777"/>
    <w:link w:val="97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80">
    <w:name w:val="Heading 3"/>
    <w:basedOn w:val="777"/>
    <w:next w:val="777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1">
    <w:name w:val="Heading 4"/>
    <w:basedOn w:val="777"/>
    <w:next w:val="777"/>
    <w:link w:val="8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basedOn w:val="777"/>
    <w:next w:val="777"/>
    <w:link w:val="8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777"/>
    <w:next w:val="777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4">
    <w:name w:val="Heading 7"/>
    <w:basedOn w:val="777"/>
    <w:next w:val="777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777"/>
    <w:next w:val="777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777"/>
    <w:next w:val="777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 w:default="1">
    <w:name w:val="Default Paragraph Font"/>
    <w:uiPriority w:val="1"/>
    <w:semiHidden/>
    <w:unhideWhenUsed/>
  </w:style>
  <w:style w:type="table" w:styleId="7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9" w:default="1">
    <w:name w:val="No List"/>
    <w:uiPriority w:val="99"/>
    <w:semiHidden/>
    <w:unhideWhenUsed/>
  </w:style>
  <w:style w:type="character" w:styleId="790" w:customStyle="1">
    <w:name w:val="Heading 3 Char"/>
    <w:basedOn w:val="787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87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87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87"/>
    <w:uiPriority w:val="10"/>
    <w:rPr>
      <w:sz w:val="48"/>
      <w:szCs w:val="48"/>
    </w:rPr>
  </w:style>
  <w:style w:type="character" w:styleId="798" w:customStyle="1">
    <w:name w:val="Subtitle Char"/>
    <w:basedOn w:val="787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Footnote Text Char"/>
    <w:uiPriority w:val="99"/>
    <w:rPr>
      <w:sz w:val="18"/>
    </w:rPr>
  </w:style>
  <w:style w:type="character" w:styleId="802" w:customStyle="1">
    <w:name w:val="Endnote Text Char"/>
    <w:uiPriority w:val="99"/>
    <w:rPr>
      <w:sz w:val="20"/>
    </w:rPr>
  </w:style>
  <w:style w:type="character" w:styleId="80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4" w:customStyle="1">
    <w:name w:val="Heading 2 Char"/>
    <w:uiPriority w:val="9"/>
    <w:rPr>
      <w:rFonts w:ascii="Arial" w:hAnsi="Arial" w:eastAsia="Arial" w:cs="Arial"/>
      <w:sz w:val="34"/>
    </w:rPr>
  </w:style>
  <w:style w:type="character" w:styleId="805" w:customStyle="1">
    <w:name w:val="Заголовок 3 Знак"/>
    <w:link w:val="780"/>
    <w:uiPriority w:val="9"/>
    <w:rPr>
      <w:rFonts w:ascii="Arial" w:hAnsi="Arial" w:eastAsia="Arial" w:cs="Arial"/>
      <w:sz w:val="30"/>
      <w:szCs w:val="30"/>
    </w:rPr>
  </w:style>
  <w:style w:type="character" w:styleId="806" w:customStyle="1">
    <w:name w:val="Заголовок 4 Знак"/>
    <w:link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807" w:customStyle="1">
    <w:name w:val="Заголовок 5 Знак"/>
    <w:link w:val="782"/>
    <w:uiPriority w:val="9"/>
    <w:rPr>
      <w:rFonts w:ascii="Arial" w:hAnsi="Arial" w:eastAsia="Arial" w:cs="Arial"/>
      <w:b/>
      <w:bCs/>
      <w:sz w:val="24"/>
      <w:szCs w:val="24"/>
    </w:rPr>
  </w:style>
  <w:style w:type="character" w:styleId="808" w:customStyle="1">
    <w:name w:val="Заголовок 6 Знак"/>
    <w:link w:val="783"/>
    <w:uiPriority w:val="9"/>
    <w:rPr>
      <w:rFonts w:ascii="Arial" w:hAnsi="Arial" w:eastAsia="Arial" w:cs="Arial"/>
      <w:b/>
      <w:bCs/>
      <w:sz w:val="22"/>
      <w:szCs w:val="22"/>
    </w:rPr>
  </w:style>
  <w:style w:type="character" w:styleId="809" w:customStyle="1">
    <w:name w:val="Заголовок 7 Знак"/>
    <w:link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0" w:customStyle="1">
    <w:name w:val="Заголовок 8 Знак"/>
    <w:link w:val="785"/>
    <w:uiPriority w:val="9"/>
    <w:rPr>
      <w:rFonts w:ascii="Arial" w:hAnsi="Arial" w:eastAsia="Arial" w:cs="Arial"/>
      <w:i/>
      <w:iCs/>
      <w:sz w:val="22"/>
      <w:szCs w:val="22"/>
    </w:rPr>
  </w:style>
  <w:style w:type="character" w:styleId="811" w:customStyle="1">
    <w:name w:val="Заголовок 9 Знак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List Paragraph"/>
    <w:basedOn w:val="777"/>
    <w:uiPriority w:val="34"/>
    <w:qFormat/>
    <w:pPr>
      <w:contextualSpacing/>
      <w:ind w:left="720"/>
    </w:pPr>
  </w:style>
  <w:style w:type="paragraph" w:styleId="813">
    <w:name w:val="No Spacing"/>
    <w:uiPriority w:val="1"/>
    <w:qFormat/>
    <w:rPr>
      <w:lang w:eastAsia="zh-CN"/>
    </w:rPr>
  </w:style>
  <w:style w:type="paragraph" w:styleId="814">
    <w:name w:val="Title"/>
    <w:basedOn w:val="777"/>
    <w:next w:val="777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 w:customStyle="1">
    <w:name w:val="Заголовок Знак"/>
    <w:link w:val="814"/>
    <w:uiPriority w:val="10"/>
    <w:rPr>
      <w:sz w:val="48"/>
      <w:szCs w:val="48"/>
    </w:rPr>
  </w:style>
  <w:style w:type="paragraph" w:styleId="816">
    <w:name w:val="Subtitle"/>
    <w:basedOn w:val="777"/>
    <w:next w:val="777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 w:customStyle="1">
    <w:name w:val="Подзаголовок Знак"/>
    <w:link w:val="816"/>
    <w:uiPriority w:val="11"/>
    <w:rPr>
      <w:sz w:val="24"/>
      <w:szCs w:val="24"/>
    </w:rPr>
  </w:style>
  <w:style w:type="paragraph" w:styleId="818">
    <w:name w:val="Quote"/>
    <w:basedOn w:val="777"/>
    <w:next w:val="777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77"/>
    <w:next w:val="777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paragraph" w:styleId="822">
    <w:name w:val="Header"/>
    <w:basedOn w:val="777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23" w:customStyle="1">
    <w:name w:val="Header Char"/>
    <w:uiPriority w:val="99"/>
  </w:style>
  <w:style w:type="paragraph" w:styleId="824">
    <w:name w:val="Footer"/>
    <w:basedOn w:val="777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25" w:customStyle="1">
    <w:name w:val="Footer Char"/>
    <w:uiPriority w:val="99"/>
  </w:style>
  <w:style w:type="paragraph" w:styleId="826">
    <w:name w:val="Caption"/>
    <w:basedOn w:val="777"/>
    <w:next w:val="77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7" w:customStyle="1">
    <w:name w:val="Caption Char"/>
    <w:uiPriority w:val="99"/>
  </w:style>
  <w:style w:type="table" w:styleId="82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4">
    <w:name w:val="Hyperlink"/>
    <w:uiPriority w:val="99"/>
    <w:unhideWhenUsed/>
    <w:rPr>
      <w:color w:val="0000ff"/>
      <w:u w:val="single"/>
    </w:rPr>
  </w:style>
  <w:style w:type="paragraph" w:styleId="955">
    <w:name w:val="footnote text"/>
    <w:basedOn w:val="777"/>
    <w:link w:val="956"/>
    <w:uiPriority w:val="99"/>
    <w:semiHidden/>
    <w:unhideWhenUsed/>
    <w:pPr>
      <w:spacing w:after="40"/>
    </w:pPr>
    <w:rPr>
      <w:sz w:val="18"/>
    </w:rPr>
  </w:style>
  <w:style w:type="character" w:styleId="956" w:customStyle="1">
    <w:name w:val="Текст сноски Знак"/>
    <w:link w:val="955"/>
    <w:uiPriority w:val="99"/>
    <w:rPr>
      <w:sz w:val="18"/>
    </w:rPr>
  </w:style>
  <w:style w:type="character" w:styleId="957">
    <w:name w:val="footnote reference"/>
    <w:uiPriority w:val="99"/>
    <w:unhideWhenUsed/>
    <w:rPr>
      <w:vertAlign w:val="superscript"/>
    </w:rPr>
  </w:style>
  <w:style w:type="paragraph" w:styleId="958">
    <w:name w:val="endnote text"/>
    <w:basedOn w:val="777"/>
    <w:link w:val="959"/>
    <w:uiPriority w:val="99"/>
    <w:semiHidden/>
    <w:unhideWhenUsed/>
  </w:style>
  <w:style w:type="character" w:styleId="959" w:customStyle="1">
    <w:name w:val="Текст концевой сноски Знак"/>
    <w:link w:val="958"/>
    <w:uiPriority w:val="99"/>
    <w:rPr>
      <w:sz w:val="20"/>
    </w:rPr>
  </w:style>
  <w:style w:type="character" w:styleId="960">
    <w:name w:val="endnote reference"/>
    <w:uiPriority w:val="99"/>
    <w:semiHidden/>
    <w:unhideWhenUsed/>
    <w:rPr>
      <w:vertAlign w:val="superscript"/>
    </w:rPr>
  </w:style>
  <w:style w:type="paragraph" w:styleId="961">
    <w:name w:val="toc 1"/>
    <w:basedOn w:val="777"/>
    <w:next w:val="777"/>
    <w:uiPriority w:val="39"/>
    <w:unhideWhenUsed/>
    <w:pPr>
      <w:spacing w:after="57"/>
    </w:pPr>
  </w:style>
  <w:style w:type="paragraph" w:styleId="962">
    <w:name w:val="toc 2"/>
    <w:basedOn w:val="777"/>
    <w:next w:val="777"/>
    <w:uiPriority w:val="39"/>
    <w:unhideWhenUsed/>
    <w:pPr>
      <w:ind w:left="283"/>
      <w:spacing w:after="57"/>
    </w:pPr>
  </w:style>
  <w:style w:type="paragraph" w:styleId="963">
    <w:name w:val="toc 3"/>
    <w:basedOn w:val="777"/>
    <w:next w:val="777"/>
    <w:uiPriority w:val="39"/>
    <w:unhideWhenUsed/>
    <w:pPr>
      <w:ind w:left="567"/>
      <w:spacing w:after="57"/>
    </w:pPr>
  </w:style>
  <w:style w:type="paragraph" w:styleId="964">
    <w:name w:val="toc 4"/>
    <w:basedOn w:val="777"/>
    <w:next w:val="777"/>
    <w:uiPriority w:val="39"/>
    <w:unhideWhenUsed/>
    <w:pPr>
      <w:ind w:left="850"/>
      <w:spacing w:after="57"/>
    </w:pPr>
  </w:style>
  <w:style w:type="paragraph" w:styleId="965">
    <w:name w:val="toc 5"/>
    <w:basedOn w:val="777"/>
    <w:next w:val="777"/>
    <w:uiPriority w:val="39"/>
    <w:unhideWhenUsed/>
    <w:pPr>
      <w:ind w:left="1134"/>
      <w:spacing w:after="57"/>
    </w:pPr>
  </w:style>
  <w:style w:type="paragraph" w:styleId="966">
    <w:name w:val="toc 6"/>
    <w:basedOn w:val="777"/>
    <w:next w:val="777"/>
    <w:uiPriority w:val="39"/>
    <w:unhideWhenUsed/>
    <w:pPr>
      <w:ind w:left="1417"/>
      <w:spacing w:after="57"/>
    </w:pPr>
  </w:style>
  <w:style w:type="paragraph" w:styleId="967">
    <w:name w:val="toc 7"/>
    <w:basedOn w:val="777"/>
    <w:next w:val="777"/>
    <w:uiPriority w:val="39"/>
    <w:unhideWhenUsed/>
    <w:pPr>
      <w:ind w:left="1701"/>
      <w:spacing w:after="57"/>
    </w:pPr>
  </w:style>
  <w:style w:type="paragraph" w:styleId="968">
    <w:name w:val="toc 8"/>
    <w:basedOn w:val="777"/>
    <w:next w:val="777"/>
    <w:uiPriority w:val="39"/>
    <w:unhideWhenUsed/>
    <w:pPr>
      <w:ind w:left="1984"/>
      <w:spacing w:after="57"/>
    </w:pPr>
  </w:style>
  <w:style w:type="paragraph" w:styleId="969">
    <w:name w:val="toc 9"/>
    <w:basedOn w:val="777"/>
    <w:next w:val="777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  <w:rPr>
      <w:lang w:eastAsia="zh-CN"/>
    </w:rPr>
  </w:style>
  <w:style w:type="paragraph" w:styleId="971">
    <w:name w:val="table of figures"/>
    <w:basedOn w:val="777"/>
    <w:next w:val="777"/>
    <w:uiPriority w:val="99"/>
    <w:unhideWhenUsed/>
  </w:style>
  <w:style w:type="character" w:styleId="972" w:customStyle="1">
    <w:name w:val="Заголовок 1 Знак"/>
    <w:link w:val="778"/>
    <w:rPr>
      <w:sz w:val="24"/>
    </w:rPr>
  </w:style>
  <w:style w:type="character" w:styleId="973" w:customStyle="1">
    <w:name w:val="Заголовок 2 Знак"/>
    <w:link w:val="779"/>
    <w:rPr>
      <w:sz w:val="24"/>
    </w:rPr>
  </w:style>
  <w:style w:type="paragraph" w:styleId="974">
    <w:name w:val="Body Text"/>
    <w:basedOn w:val="777"/>
    <w:link w:val="975"/>
    <w:pPr>
      <w:ind w:right="3117"/>
    </w:pPr>
    <w:rPr>
      <w:rFonts w:ascii="Courier New" w:hAnsi="Courier New"/>
      <w:sz w:val="26"/>
      <w:lang w:val="en-US" w:eastAsia="en-US"/>
    </w:rPr>
  </w:style>
  <w:style w:type="character" w:styleId="975" w:customStyle="1">
    <w:name w:val="Основной текст Знак"/>
    <w:link w:val="974"/>
    <w:rPr>
      <w:rFonts w:ascii="Courier New" w:hAnsi="Courier New"/>
      <w:sz w:val="26"/>
    </w:rPr>
  </w:style>
  <w:style w:type="paragraph" w:styleId="976">
    <w:name w:val="Body Text Indent"/>
    <w:basedOn w:val="777"/>
    <w:link w:val="977"/>
    <w:pPr>
      <w:ind w:right="-1"/>
      <w:jc w:val="both"/>
    </w:pPr>
    <w:rPr>
      <w:sz w:val="26"/>
      <w:lang w:val="en-US" w:eastAsia="en-US"/>
    </w:rPr>
  </w:style>
  <w:style w:type="character" w:styleId="977" w:customStyle="1">
    <w:name w:val="Основной текст с отступом Знак"/>
    <w:link w:val="976"/>
    <w:rPr>
      <w:sz w:val="26"/>
    </w:rPr>
  </w:style>
  <w:style w:type="character" w:styleId="978" w:customStyle="1">
    <w:name w:val="Нижний колонтитул Знак"/>
    <w:basedOn w:val="787"/>
    <w:link w:val="824"/>
    <w:uiPriority w:val="99"/>
  </w:style>
  <w:style w:type="character" w:styleId="979">
    <w:name w:val="page number"/>
    <w:basedOn w:val="787"/>
  </w:style>
  <w:style w:type="character" w:styleId="980" w:customStyle="1">
    <w:name w:val="Верхний колонтитул Знак"/>
    <w:link w:val="822"/>
    <w:uiPriority w:val="99"/>
  </w:style>
  <w:style w:type="paragraph" w:styleId="981">
    <w:name w:val="Balloon Text"/>
    <w:basedOn w:val="777"/>
    <w:link w:val="982"/>
    <w:rPr>
      <w:rFonts w:ascii="Segoe UI" w:hAnsi="Segoe UI"/>
      <w:sz w:val="18"/>
      <w:szCs w:val="18"/>
      <w:lang w:val="en-US" w:eastAsia="en-US"/>
    </w:rPr>
  </w:style>
  <w:style w:type="character" w:styleId="982" w:customStyle="1">
    <w:name w:val="Текст выноски Знак"/>
    <w:link w:val="981"/>
    <w:rPr>
      <w:rFonts w:ascii="Segoe UI" w:hAnsi="Segoe UI" w:cs="Segoe UI"/>
      <w:sz w:val="18"/>
      <w:szCs w:val="18"/>
    </w:rPr>
  </w:style>
  <w:style w:type="paragraph" w:styleId="983" w:customStyle="1">
    <w:name w:val="Форма"/>
    <w:rPr>
      <w:sz w:val="28"/>
      <w:szCs w:val="28"/>
    </w:rPr>
  </w:style>
  <w:style w:type="paragraph" w:styleId="98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85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86">
    <w:name w:val="Normal (Web)"/>
    <w:basedOn w:val="777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Relationship Id="rId18" Type="http://schemas.openxmlformats.org/officeDocument/2006/relationships/hyperlink" Target="consultantplus://offline/ref=18C3AB4C164A311DC501AA022F16774D4F5ACBF633F655C5C29BED241FCED5CC567C640ECB8FCD47DFF153130EBCA27B7AREV0L" TargetMode="External"/><Relationship Id="rId19" Type="http://schemas.openxmlformats.org/officeDocument/2006/relationships/hyperlink" Target="consultantplus://offline/ref=11F5623DC8D0FC0C079B7879D1CBD081D718DFBD78241EA2D3F339521E42F31F90B058DB7C96874E3655F5D33068EEE32C2682C834DDA75BC5EC632BH9m1L" TargetMode="External"/><Relationship Id="rId20" Type="http://schemas.openxmlformats.org/officeDocument/2006/relationships/hyperlink" Target="consultantplus://offline/ref=C170E87E5106903B2C268D1B58EFF6C12B7B971F872F859D20A26A01525661F96FA2EB6CE39559109118459740144A00E34FB8F62FEE5331B5ADAA4EREr7M" TargetMode="External"/><Relationship Id="rId21" Type="http://schemas.openxmlformats.org/officeDocument/2006/relationships/hyperlink" Target="consultantplus://offline/ref=63A2023A93D23A435404535FF1AF56393336F7D6CCFB39A5D5CE63391D3B899BAB93E1AF58224C75D69935689CDA1E3630F3C7E7DC1656F475C1AFFFt6oEF" TargetMode="External"/><Relationship Id="rId22" Type="http://schemas.openxmlformats.org/officeDocument/2006/relationships/hyperlink" Target="consultantplus://offline/ref=59F9793BC0B316AF3CD0EFA6B1D52D90630DF7BE845BF4ECD6B4D95B1A7118910FF08B389D1398CF7126E7FC03236E36E658B79DAB5AF7515F98251FE2s4F" TargetMode="External"/><Relationship Id="rId23" Type="http://schemas.openxmlformats.org/officeDocument/2006/relationships/hyperlink" Target="consultantplus://offline/ref=59F9793BC0B316AF3CD0EFA6B1D52D90630DF7BE845BF4ECD6B4D95B1A7118910FF08B389D1398CF7126E7FC03236E36E658B79DAB5AF7515F98251FE2s4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2025-02-25T04:33:00Z</dcterms:created>
  <dcterms:modified xsi:type="dcterms:W3CDTF">2025-02-25T12:15:02Z</dcterms:modified>
  <cp:version>1048576</cp:version>
</cp:coreProperties>
</file>