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5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-550544</wp:posOffset>
                </wp:positionV>
                <wp:extent cx="6285865" cy="156400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56400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5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0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0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5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4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4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5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48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4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48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4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00pt;mso-position-horizontal:absolute;mso-position-vertical-relative:text;margin-top:-43.35pt;mso-position-vertical:absolute;width:494.95pt;height:123.1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5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0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5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48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48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5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48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48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48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48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5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5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48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4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4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left="0" w:right="4819" w:firstLine="0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</w:r>
      <w:r>
        <w:rPr>
          <w:b/>
        </w:rPr>
      </w:r>
    </w:p>
    <w:p>
      <w:pPr>
        <w:pStyle w:val="882"/>
        <w:ind w:left="0" w:right="4819" w:firstLine="0"/>
        <w:spacing w:line="240" w:lineRule="exact"/>
        <w:rPr>
          <w:b/>
        </w:rPr>
      </w:pPr>
      <w:r>
        <w:rPr>
          <w:b/>
        </w:rPr>
        <w:t xml:space="preserve">в </w:t>
      </w:r>
      <w:r>
        <w:rPr>
          <w:b/>
        </w:rPr>
        <w:t xml:space="preserve">п</w:t>
      </w:r>
      <w:r>
        <w:rPr>
          <w:b/>
        </w:rPr>
        <w:t xml:space="preserve">остановление</w:t>
      </w:r>
      <w:r>
        <w:rPr>
          <w:b/>
        </w:rPr>
        <w:t xml:space="preserve"> администрации </w:t>
      </w:r>
      <w:r>
        <w:rPr>
          <w:b/>
        </w:rPr>
      </w:r>
      <w:r>
        <w:rPr>
          <w:b/>
        </w:rPr>
      </w:r>
    </w:p>
    <w:p>
      <w:pPr>
        <w:pStyle w:val="882"/>
        <w:ind w:left="0" w:right="4819" w:firstLine="0"/>
        <w:spacing w:line="240" w:lineRule="exact"/>
        <w:rPr>
          <w:b/>
        </w:rPr>
      </w:pPr>
      <w:r>
        <w:rPr>
          <w:b/>
        </w:rPr>
        <w:t xml:space="preserve">города Перми </w:t>
      </w:r>
      <w:r>
        <w:rPr>
          <w:b/>
        </w:rPr>
        <w:t xml:space="preserve">от 26</w:t>
      </w:r>
      <w:r>
        <w:rPr>
          <w:b/>
        </w:rPr>
        <w:t xml:space="preserve">.12.</w:t>
      </w:r>
      <w:r>
        <w:rPr>
          <w:b/>
        </w:rPr>
        <w:t xml:space="preserve">2019 № 1086 </w:t>
      </w:r>
      <w:r>
        <w:rPr>
          <w:b/>
        </w:rPr>
      </w:r>
      <w:r>
        <w:rPr>
          <w:b/>
        </w:rPr>
      </w:r>
    </w:p>
    <w:p>
      <w:pPr>
        <w:pStyle w:val="882"/>
        <w:ind w:left="0" w:right="4819" w:firstLine="0"/>
        <w:spacing w:line="240" w:lineRule="exact"/>
        <w:rPr>
          <w:b/>
        </w:rPr>
      </w:pPr>
      <w:r>
        <w:rPr>
          <w:b/>
        </w:rPr>
        <w:t xml:space="preserve">«</w:t>
      </w:r>
      <w:r>
        <w:rPr>
          <w:b/>
          <w:bCs/>
          <w:sz w:val="28"/>
          <w:szCs w:val="28"/>
        </w:rPr>
        <w:t xml:space="preserve">Об утверждении Порядка предоставления помещений для проведения встреч депутатов Государственной Думы Федерального Собрания Российской Федерации, депутатов За</w:t>
      </w:r>
      <w:r>
        <w:rPr>
          <w:b/>
          <w:bCs/>
          <w:sz w:val="28"/>
          <w:szCs w:val="28"/>
        </w:rPr>
        <w:t xml:space="preserve">конодательного Собрания Пермского края, депутатов Пермской городской Думы, перечня помещений, предоставляемых для проведения встреч депутатов Государственной Думы Федерального Собрания Российской Федерации, депутатов Законодательного Собрания Пермского кра</w:t>
      </w:r>
      <w:r>
        <w:rPr>
          <w:b/>
          <w:bCs/>
          <w:sz w:val="28"/>
          <w:szCs w:val="28"/>
        </w:rPr>
        <w:t xml:space="preserve">я, депутатов Пермской городской Думы, перечня специально отведенных мест для проведения встреч депутатов Государственной Думы Федерального Собрания Российской Федерации, депутатов Законодательного Собрания Пермского края, депутатов Пермской городской Думы</w:t>
      </w:r>
      <w:r>
        <w:rPr>
          <w:b/>
        </w:rPr>
        <w:t xml:space="preserve">»</w:t>
      </w:r>
      <w:r>
        <w:rPr>
          <w:b/>
        </w:rPr>
      </w:r>
      <w:r>
        <w:rPr>
          <w:b/>
        </w:rPr>
      </w:r>
    </w:p>
    <w:p>
      <w:pPr>
        <w:pStyle w:val="848"/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rPr>
          <w:bCs/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В соответствии с Уставом города Перми, в целях актуализации </w:t>
      </w:r>
      <w:r>
        <w:rPr>
          <w:color w:val="000000" w:themeColor="text1"/>
          <w:sz w:val="28"/>
          <w:szCs w:val="28"/>
          <w:highlight w:val="white"/>
        </w:rPr>
        <w:t xml:space="preserve">нормативных </w:t>
      </w:r>
      <w:r>
        <w:rPr>
          <w:color w:val="000000" w:themeColor="text1"/>
          <w:sz w:val="28"/>
          <w:szCs w:val="28"/>
          <w:highlight w:val="white"/>
        </w:rPr>
        <w:t xml:space="preserve">правовых актов администрации города Перми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bCs/>
          <w:color w:val="000000" w:themeColor="text1"/>
          <w:sz w:val="28"/>
          <w:szCs w:val="28"/>
          <w:highlight w:val="white"/>
        </w:rPr>
      </w:r>
      <w:r>
        <w:rPr>
          <w:bCs/>
          <w:color w:val="000000" w:themeColor="text1"/>
          <w:sz w:val="28"/>
          <w:szCs w:val="28"/>
          <w:highlight w:val="white"/>
        </w:rPr>
      </w:r>
    </w:p>
    <w:p>
      <w:pPr>
        <w:pStyle w:val="848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администрация города Перми ПОСТАНОВЛЯЕТ: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848"/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1</w:t>
      </w:r>
      <w:r>
        <w:rPr>
          <w:color w:val="000000" w:themeColor="text1"/>
          <w:sz w:val="28"/>
          <w:szCs w:val="28"/>
          <w:highlight w:val="white"/>
        </w:rPr>
        <w:t xml:space="preserve">. Внести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изменение в п</w:t>
      </w:r>
      <w:r>
        <w:rPr>
          <w:color w:val="000000" w:themeColor="text1"/>
          <w:sz w:val="28"/>
          <w:szCs w:val="28"/>
          <w:highlight w:val="white"/>
        </w:rPr>
        <w:t xml:space="preserve">остановление администрации города Перми </w:t>
        <w:br/>
        <w:t xml:space="preserve">от 26</w:t>
      </w:r>
      <w:r>
        <w:rPr>
          <w:color w:val="000000" w:themeColor="text1"/>
          <w:sz w:val="28"/>
          <w:szCs w:val="28"/>
          <w:highlight w:val="white"/>
        </w:rPr>
        <w:t xml:space="preserve"> декабр</w:t>
      </w:r>
      <w:r>
        <w:rPr>
          <w:color w:val="000000" w:themeColor="text1"/>
          <w:sz w:val="28"/>
          <w:szCs w:val="28"/>
          <w:highlight w:val="white"/>
        </w:rPr>
        <w:t xml:space="preserve">я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2019</w:t>
      </w:r>
      <w:r>
        <w:rPr>
          <w:color w:val="000000" w:themeColor="text1"/>
          <w:sz w:val="28"/>
          <w:szCs w:val="28"/>
          <w:highlight w:val="white"/>
        </w:rPr>
        <w:t xml:space="preserve"> г.</w:t>
      </w:r>
      <w:r>
        <w:rPr>
          <w:color w:val="000000" w:themeColor="text1"/>
          <w:sz w:val="28"/>
          <w:szCs w:val="28"/>
          <w:highlight w:val="white"/>
        </w:rPr>
        <w:t xml:space="preserve"> № 1086 </w:t>
      </w:r>
      <w:r>
        <w:rPr>
          <w:color w:val="000000" w:themeColor="text1"/>
          <w:sz w:val="28"/>
          <w:szCs w:val="28"/>
          <w:highlight w:val="white"/>
        </w:rPr>
        <w:t xml:space="preserve">«</w:t>
      </w:r>
      <w:r>
        <w:rPr>
          <w:color w:val="000000" w:themeColor="text1"/>
          <w:sz w:val="28"/>
          <w:szCs w:val="28"/>
          <w:highlight w:val="white"/>
        </w:rPr>
        <w:t xml:space="preserve">Об утверждении Порядка предоставления помещений для проведения встреч депутатов Государственной Думы Федерального Собрания Российской Федерации, депутатов За</w:t>
      </w:r>
      <w:r>
        <w:rPr>
          <w:color w:val="000000" w:themeColor="text1"/>
          <w:sz w:val="28"/>
          <w:szCs w:val="28"/>
          <w:highlight w:val="white"/>
        </w:rPr>
        <w:t xml:space="preserve">конодательного Собрания Пермского края, депутатов Пермской городской Думы, перечня помещений, предоставляемых для проведения встреч депутатов Государственной Думы Федерального Собрания Российской Федерации, депутатов Законодательного Собрания Пермского кра</w:t>
      </w:r>
      <w:r>
        <w:rPr>
          <w:color w:val="000000" w:themeColor="text1"/>
          <w:sz w:val="28"/>
          <w:szCs w:val="28"/>
          <w:highlight w:val="white"/>
        </w:rPr>
        <w:t xml:space="preserve">я, депутатов Пермской городской Думы, перечня специально отведенных мест для проведения встреч депутатов Государственной Думы Федерального Собрания Российской Федерации, депутатов Законодательного Собрания Пермского края, депутатов Пермской городской Думы</w:t>
      </w:r>
      <w:r>
        <w:rPr>
          <w:color w:val="000000" w:themeColor="text1"/>
          <w:sz w:val="28"/>
          <w:szCs w:val="28"/>
          <w:highlight w:val="white"/>
        </w:rPr>
        <w:t xml:space="preserve">»</w:t>
      </w:r>
      <w:r>
        <w:rPr>
          <w:color w:val="000000" w:themeColor="text1"/>
          <w:sz w:val="28"/>
          <w:szCs w:val="28"/>
          <w:highlight w:val="white"/>
        </w:rPr>
        <w:t xml:space="preserve"> (в ред. </w:t>
      </w:r>
      <w:r>
        <w:rPr>
          <w:color w:val="000000" w:themeColor="text1"/>
          <w:sz w:val="28"/>
          <w:szCs w:val="28"/>
          <w:highlight w:val="white"/>
        </w:rPr>
        <w:t xml:space="preserve">от </w:t>
      </w:r>
      <w:r>
        <w:rPr>
          <w:color w:val="000000" w:themeColor="text1"/>
          <w:sz w:val="28"/>
          <w:szCs w:val="28"/>
          <w:highlight w:val="white"/>
        </w:rPr>
        <w:t xml:space="preserve">2</w:t>
      </w:r>
      <w:r>
        <w:rPr>
          <w:color w:val="000000" w:themeColor="text1"/>
          <w:sz w:val="28"/>
          <w:szCs w:val="28"/>
          <w:highlight w:val="white"/>
        </w:rPr>
        <w:t xml:space="preserve">6.03.2020 № 273, от 17.11.2021 №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1020</w:t>
      </w:r>
      <w:r>
        <w:rPr>
          <w:color w:val="000000" w:themeColor="text1"/>
          <w:sz w:val="28"/>
          <w:szCs w:val="28"/>
          <w:highlight w:val="white"/>
        </w:rPr>
        <w:t xml:space="preserve">, от 23.03.2023 № 235, </w:t>
      </w:r>
      <w:r>
        <w:rPr>
          <w:color w:val="000000" w:themeColor="text1"/>
          <w:sz w:val="28"/>
          <w:szCs w:val="28"/>
          <w:highlight w:val="white"/>
        </w:rPr>
        <w:t xml:space="preserve">от 07.09.2023 № 806, от 18.10.2023 № 1072</w:t>
      </w:r>
      <w:r>
        <w:rPr>
          <w:color w:val="000000" w:themeColor="text1"/>
          <w:sz w:val="28"/>
          <w:szCs w:val="28"/>
          <w:highlight w:val="white"/>
        </w:rPr>
        <w:t xml:space="preserve">)</w:t>
      </w:r>
      <w:r>
        <w:rPr>
          <w:color w:val="000000" w:themeColor="text1"/>
          <w:sz w:val="28"/>
          <w:szCs w:val="28"/>
          <w:highlight w:val="white"/>
        </w:rPr>
        <w:t xml:space="preserve">, заменив в преамбуле </w:t>
      </w:r>
      <w:r>
        <w:rPr>
          <w:color w:val="000000" w:themeColor="text1"/>
          <w:sz w:val="28"/>
          <w:szCs w:val="28"/>
          <w:highlight w:val="white"/>
        </w:rPr>
        <w:t xml:space="preserve">слова «члена Совета Федерации» словами «сенатора Российской Федерации».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 Внести изменения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перечень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помещений, предоставляемых для проведения встреч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депутатов Государственной Думы Федерального Собрания Российской Федерации, депутатов Законодательного Собрания Пермского края, депутатов Пермской городской Думы</w:t>
      </w:r>
      <w:r>
        <w:rPr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утвержденный постановлением администрации города Перми от 26 декабря 2019 г. № 1086 «Об утверждении Порядка предоставления помещений для проведения встре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ч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депутатов Государственной Думы Федерального Собрания Российской Федерации, депутатов Законодательного Собрания Пермского края, депутатов Пермской городской Думы, перечня помещений, предоставляемых для проведения встреч депутатов Государственной Думы Федера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льного Собрания Российской Федерации, депутатов Законодательного Собрания Пермского края, депутатов Пермской городской Думы, перечня специально отведенных мест для проведения встреч депутатов Государственной Думы Федерального Собрания Российской Федерации,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депутатов Законодательного Собрания Пермского края, депутатов Пермской городской Думы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 (в ред. от 26.03.2020 № 273, от 17.11.2021 № 1020, </w:t>
        <w:br/>
        <w:t xml:space="preserve">от 23.03.2023 №235, </w:t>
      </w:r>
      <w:r>
        <w:rPr>
          <w:color w:val="000000" w:themeColor="text1"/>
          <w:sz w:val="28"/>
          <w:szCs w:val="28"/>
          <w:highlight w:val="white"/>
        </w:rPr>
        <w:t xml:space="preserve">от 07.09.2023 № 806, от 18.10.2023 № 1072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), изложив в редакции согласно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приложению 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к настоящему постановлению.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3. Внести изменения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перечень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специально отведенных мест для проведения встреч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депутатов Государственной Думы Федерального Собрания Российской Федерации, депутатов Законодательного Собрания Пермского края, депутатов Пермской городской Думы</w:t>
      </w:r>
      <w:r>
        <w:rPr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утвержденный постановлением администрации города Перми от 26 декабря 2019 г. № 1086 «Об утверждении Порядка предоставления помещений для проведения встре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ч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депутатов Государственной Думы Федерального Собрания Российской Федерации, депутатов Законодательного Собрания Пермского края, депутатов Пермской городской Думы, перечня помещений, предоставляемых для проведения встреч депутатов Государственной Думы Федера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льного Собрания Российской Федерации, депутатов Законодательного Собрания Пермского края, депутатов Пермской городской Думы, перечня специально отведенных мест для проведения встреч депутатов Государственной Думы Федерального Собрания Российской Федерации,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депутатов Законодательного Собрания Пермского края, депутатов Пермской городской Думы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 (в ред. от 26.03.2020 № 273, от 17.11.2021 № 1020,</w:t>
        <w:br/>
        <w:t xml:space="preserve">от 23.03.2023 № 235, </w:t>
      </w:r>
      <w:r>
        <w:rPr>
          <w:color w:val="000000" w:themeColor="text1"/>
          <w:sz w:val="28"/>
          <w:szCs w:val="28"/>
          <w:highlight w:val="white"/>
        </w:rPr>
        <w:t xml:space="preserve">от 07.09.2023 № 806, от 18.10.2023 № 1072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), изложив в редакции согласно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приложению 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к настоящему постановлению.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4. Настоящее пос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тановление вступает в силу со дня официаль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  <w:t xml:space="preserve">5</w:t>
      </w:r>
      <w:r>
        <w:rPr>
          <w:color w:val="000000" w:themeColor="text1"/>
          <w:sz w:val="28"/>
          <w:szCs w:val="28"/>
          <w:highlight w:val="white"/>
        </w:rPr>
        <w:t xml:space="preserve">. Управлению по общим вопр</w:t>
      </w:r>
      <w:r>
        <w:rPr>
          <w:color w:val="000000" w:themeColor="text1"/>
          <w:sz w:val="28"/>
          <w:szCs w:val="28"/>
          <w:highlight w:val="white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  <w:t xml:space="preserve">6</w:t>
      </w:r>
      <w:r>
        <w:rPr>
          <w:color w:val="000000" w:themeColor="text1"/>
          <w:sz w:val="28"/>
          <w:szCs w:val="28"/>
          <w:highlight w:val="white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  <w:t xml:space="preserve">7</w:t>
      </w:r>
      <w:r>
        <w:rPr>
          <w:color w:val="000000" w:themeColor="text1"/>
          <w:sz w:val="28"/>
          <w:szCs w:val="28"/>
          <w:highlight w:val="white"/>
        </w:rPr>
        <w:t xml:space="preserve">. Контроль за исполнением настоящего постановления возложить </w:t>
      </w:r>
      <w:r>
        <w:rPr>
          <w:color w:val="000000" w:themeColor="text1"/>
          <w:sz w:val="28"/>
          <w:szCs w:val="28"/>
          <w:highlight w:val="white"/>
        </w:rPr>
        <w:br/>
        <w:t xml:space="preserve">на заместителя главы администрации города Перми Трошкова С.В.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20"/>
        <w:jc w:val="both"/>
        <w:tabs>
          <w:tab w:val="left" w:pos="808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48"/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808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48"/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5670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right"/>
        <w:rPr>
          <w:sz w:val="28"/>
          <w:szCs w:val="28"/>
        </w:rPr>
        <w:sectPr>
          <w:headerReference w:type="default" r:id="rId8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left="5670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№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2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Перечень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952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помещений, предоставляемых для проведения встреч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952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депутатов Государственной Думы Федерального Собрания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952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Российской Федерации, депутатов Законодательного Собрания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952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Пермского края, депутатов Пермской городской Думы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953"/>
        <w:jc w:val="lef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953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  <w:highlight w:val="yellow"/>
        </w:rPr>
        <w:outlineLvl w:val="0"/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  <w:highlight w:val="yellow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  <w:highlight w:val="yellow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  <w:highlight w:val="yellow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06"/>
        <w:gridCol w:w="4417"/>
        <w:gridCol w:w="1691"/>
        <w:gridCol w:w="2381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№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Наименование учреждения, общественного центра, в котором расположено помещение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Вместимость (сидячие места)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Адрес нахождения помещения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3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4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95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outlineLvl w:val="1"/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1. Свердловский район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1.1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Общественный центр «Владимирский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70 человек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Косьвинская, 11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1.2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Общественный центр «Центральный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30 человек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Героев Хасана, 16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1.3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Общественный центр «Липогорье»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50 человек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Героев Хасана, 145а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1.4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Общественный центр «Крохалева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30 человек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Никулина, 41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1.5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Общественный центр «Зеленое хозяйство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30 человек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Льва Шатрова, 34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1.6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Общественный центр «Чкаловский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40 человек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Клары Цеткин, 21а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1.7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Общественный центр «Громова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50 человек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Механошина, 6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1.8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Общественный центр «Юбилейный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40 человек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Холмогорская, 6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1.9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Общественный центр «Краснова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20 человек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Солдатова, 36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1.10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Общественный центр «Островский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30 человек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Веселая, 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1.11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Общественный центр «Октябрьский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15 человек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Куйбышева, 145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95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outlineLvl w:val="1"/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2. Поселок Новые Ляды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2.1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Муниципальное автономное учреждение культуры (далее - МАУК) «Клуб «Юбилейный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200 человек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поселок Новые Ляды, ул. Мира, 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2.2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Общественный центр поселка Новые Ляды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40 человек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поселок Новые Ляды, ул. Крылова, 63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95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outlineLvl w:val="1"/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3. Дзержинский район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3.1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Общественный центр микрорайона «Светлый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45 человек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Рабочая, 19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3.2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Общественный центр микрорайона «Центральный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30 человек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Плеханова, 37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3.3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Общественный центр микрорайона «Парковый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70 человек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Подлесная, 17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3.4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Общественный центр микрорайона «Парковый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20 человек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проспект Парковый, 20/2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3.5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Общественный центр микрорайона «Комсомольский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40 человек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Ветлужская, 34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3.6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Общественный центр микрорайона «Заречный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30 человек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Ветлужская, 62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95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outlineLvl w:val="1"/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4. Индустриальный район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4.1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Общественный центр «Новоплоский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40 человек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Самолетная, 52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4.2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Общественный центр «Мирный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50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 человек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Мира, 76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4.3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Общественный центр «Стахановец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60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человек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Стахановская, 18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4.4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Общественный центр «Андроновский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30 человек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Космонавта Беляева, 59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95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outlineLvl w:val="1"/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5. Ленинский район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5.1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Общественный центр «Совет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40 человек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Борчанинова, 8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5.2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Общественный центр «Энергия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50 человек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Монастырская, 96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95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outlineLvl w:val="1"/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6. Мотовилихинский район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6.1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Общественный центр «Городские горки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70 человек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бульвар Гагарина, 58в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6.2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Общественный центр «Дружба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70 человек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бульвар Гагарина, 32а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6.3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Общественный центр «Садовый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30 человек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Уинская, 36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6.4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Общественный центр «Агат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70 человек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Халтурина, 10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6.5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Общественный центр «Висим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50 человек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Постаногова, 7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6.6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Общественный центр «Вечерняя Пермь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50 человек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Дружбы, 12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6.7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Общественный центр «Вышка-2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30 человек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Гашкова, 41а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6.8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Общественный центр «Запруд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20 человек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Запрудская 4-я, 31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6.9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Общественный центр «Ива спортивная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70 человек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Агатовая, 28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6.10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Общественный центр «Вышка-1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40 человек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Труда, 61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6.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none"/>
              </w:rPr>
              <w:t xml:space="preserve">11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МАУК «Центр досуга Мотовилихинского района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/>
                <w:sz w:val="28"/>
                <w:highlight w:val="white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 г. Перми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150 человек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Лебедева, 40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95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outlineLvl w:val="1"/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7. Кировский район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7.1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Общественный центр Кировского района г. Перми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30 ч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еловек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Шишкина, 3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848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7.2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Общественный центр «Январский</w:t>
            </w:r>
            <w:r>
              <w:rPr>
                <w:rFonts w:ascii="TimesNewRoman" w:hAnsi="TimesNewRoman" w:eastAsia="TimesNewRoman" w:cs="TimesNewRoman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sz w:val="24"/>
              </w:rPr>
              <w:t xml:space="preserve"> Кировского района г. Перми 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848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highlight w:val="white"/>
              </w:rPr>
              <w:t xml:space="preserve">40 человек</w:t>
            </w:r>
            <w:r>
              <w:rPr>
                <w:rFonts w:ascii="TimesNewRoman" w:hAnsi="TimesNewRoman" w:eastAsia="TimesNewRoman" w:cs="TimesNewRoman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pStyle w:val="848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Маршала Рыбалко, 106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95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outlineLvl w:val="1"/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8. Орджоникидзевский район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8.1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Общественный центр «Кислотные дачи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100 человек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Генерала Доватора, 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8.2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Общественный центр «Новое Левшино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50 человек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Цимлянская, 11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8.3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Общественный центр «Чусовской водозабор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25 человек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Павловский 1-й проезд, 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848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8.4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Общественный центр «Ровесник</w:t>
            </w:r>
            <w:r>
              <w:rPr>
                <w:rFonts w:ascii="TimesNewRoman" w:hAnsi="TimesNewRoman" w:eastAsia="TimesNewRoman" w:cs="TimesNewRoman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848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highlight w:val="white"/>
              </w:rPr>
              <w:t xml:space="preserve">100 человек</w:t>
            </w:r>
            <w:r>
              <w:rPr>
                <w:rFonts w:ascii="TimesNewRoman" w:hAnsi="TimesNewRoman" w:eastAsia="TimesNewRoman" w:cs="TimesNewRoman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pStyle w:val="848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Барнаульская, 4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8.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5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МАУК «Дворец культуры им. А.С.Пушкина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г. Перми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250 человек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Александра Щербакова, 33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8.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6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МБУК «Клуб им. Златогорского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 г. Перми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150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 человек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Трясолобова, 105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8.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7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МАУК «Центр досуга «Родина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 г. Перми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180 человек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Вильямса, 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8.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8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МАУК «Центр досуга «Родина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 г. Перми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250 человек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Репина, 20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8.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9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МАУК «Дворец культуры «Искра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 г. Перми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250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 человек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Академика Веденеева, 54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</w:tbl>
    <w:p>
      <w:pPr>
        <w:shd w:val="nil" w:color="auto"/>
        <w:rPr>
          <w:rFonts w:ascii="TimesNewRoman" w:hAnsi="TimesNewRoman" w:eastAsia="TimesNewRoman" w:cs="TimesNewRoman"/>
          <w:sz w:val="24"/>
          <w:szCs w:val="24"/>
        </w:rPr>
      </w:pPr>
      <w:r>
        <w:rPr>
          <w:rFonts w:ascii="TimesNewRoman" w:hAnsi="TimesNewRoman" w:eastAsia="TimesNewRoman" w:cs="TimesNewRoman"/>
          <w:sz w:val="24"/>
          <w:szCs w:val="24"/>
        </w:rPr>
        <w:br w:type="page" w:clear="all"/>
      </w:r>
      <w:r>
        <w:rPr>
          <w:rFonts w:ascii="TimesNewRoman" w:hAnsi="TimesNewRoman" w:eastAsia="TimesNewRoman" w:cs="TimesNewRoman"/>
          <w:sz w:val="24"/>
          <w:szCs w:val="24"/>
        </w:rPr>
      </w:r>
      <w:r>
        <w:rPr>
          <w:rFonts w:ascii="TimesNewRoman" w:hAnsi="TimesNewRoman" w:eastAsia="TimesNewRoman" w:cs="TimesNewRoman"/>
          <w:sz w:val="24"/>
          <w:szCs w:val="24"/>
        </w:rPr>
      </w:r>
    </w:p>
    <w:p>
      <w:pPr>
        <w:pStyle w:val="848"/>
        <w:ind w:left="5670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left="5670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от                    №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left="6480" w:firstLine="720"/>
        <w:jc w:val="center"/>
        <w:spacing w:before="0" w:after="0" w:line="288" w:lineRule="atLeast"/>
        <w:rPr>
          <w:rFonts w:ascii="TimesNewRoman" w:hAnsi="TimesNewRoman" w:eastAsia="TimesNewRoman" w:cs="TimesNew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NewRoman" w:hAnsi="TimesNewRoman" w:eastAsia="TimesNewRoman" w:cs="TimesNewRoman"/>
          <w:color w:val="000000"/>
          <w:sz w:val="24"/>
        </w:rPr>
        <w:t xml:space="preserve">  </w:t>
      </w:r>
      <w:r>
        <w:rPr>
          <w:rFonts w:ascii="TimesNewRoman" w:hAnsi="TimesNewRoman" w:eastAsia="TimesNewRoman" w:cs="TimesNewRoman"/>
          <w:sz w:val="24"/>
        </w:rPr>
      </w:r>
      <w:r>
        <w:rPr>
          <w:rFonts w:ascii="TimesNewRoman" w:hAnsi="TimesNewRoman" w:eastAsia="TimesNewRoman" w:cs="TimesNewRoman"/>
          <w:sz w:val="24"/>
        </w:rPr>
      </w:r>
    </w:p>
    <w:p>
      <w:pPr>
        <w:pStyle w:val="953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952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Перечень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952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специально отведенных мест для проведения встреч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952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депутатов Государственной Думы Федерального Собрания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952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Российской Федерации, депутатов Законодательного Собрания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952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Пермского края, депутатов Пермской городской Думы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953"/>
        <w:jc w:val="lef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tbl>
      <w:tblPr>
        <w:tblW w:w="0" w:type="auto"/>
        <w:tblInd w:w="8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6"/>
        <w:gridCol w:w="3543"/>
        <w:gridCol w:w="42"/>
        <w:gridCol w:w="1417"/>
        <w:gridCol w:w="242"/>
        <w:gridCol w:w="3301"/>
        <w:gridCol w:w="32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none"/>
              </w:rPr>
              <w:t xml:space="preserve">№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Наименование площадки (указание адреса или названия)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Площадь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Описание границ территории площадки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3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4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3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outlineLvl w:val="1"/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1. Свердловский район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1.1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Сквер Победителей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14934,2 кв. м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между ул. Гусарова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br/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 и ул. Лодыгина вдоль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br/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Академика Курчатова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1.2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Сквер Авиаторов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18863,2 кв. м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между ул. Обвинской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br/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и ул. Саранской, между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br/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Куйбышева и спортивным комплексом «Победа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br/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(ул. Обвинская, 9)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1.3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Площадка между ул. Уденской и ул. Краснополянской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7832 кв. м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вдоль ул. Краснополянской напротив дома по адресу: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Краснополянская, 5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1.4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Площадка перед домом по адресу: ул. Фонтанная, 9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2100 кв. м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площадка перед домом по адресу: ул. Фонтанная, 9 (между домами по адресам: ул. Николая Островского, 72, ул. Фонтанная, 14)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1.5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Площадь перед муниципальным автономным учреждением культуры (далее - МАУК) «Пермский городской дворец культуры им. А.Г.Солдатова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6235 кв. м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проспект Комсомольский, 79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1.6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Сквер им. М.И.Субботина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53107 кв. м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между ул. Куйбышева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br/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и ул. Героев Хасана, вдоль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br/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Чкалова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1.7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Бульвар Советской армии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30985,3 кв. м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от ул. Швецова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br/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до ул. Красноармейской 1-й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3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outlineLvl w:val="1"/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2. Поселок Новые Ляды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2.1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Площадь перед зданием МАУК «Клуб «Юбилейный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br/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(ул. Мира, 1)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2404,4 кв. м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поселок Новые Ляды,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br/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Мира, 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3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outlineLvl w:val="1"/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3. Дзержинский район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3.1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Сквер по ул. Сергея Есенина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13700,7 кв. м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внутри квартала между ул. Сергея Есенина, 5/2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br/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и ул. Маяковского, 33/1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3.2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Сквер им. 250-летия г. Перми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56731,5 кв. м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между ул. Ленина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br/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и ул. Окулова до трамвайных путей, угол ул. Окулова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br/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и ул. Петропавловской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br/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до ул. Ленина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3.3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Сквер по ул. Шпалопропиточной, 4б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3600 кв. м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между домами по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br/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Строителей, 10, проспекту Парковому, 1а, 3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3.4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Сквер по ул. Таврической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6549 кв. м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территория вдоль домов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br/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по ул. Челюскинцев, 13,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br/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 ул. Таврической, 20, 22 до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br/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Мильчакова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3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outlineLvl w:val="1"/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4. Индустриальный район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4.1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Советской Армии, 4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4200 кв. м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площадка перед зданием государственного краевого бюджетного учреждения культуры «Пермский дом народного творчества «Губерния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4.2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Сад им. В.Л.Миндовского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92617 кв. м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сад расположен на нечетной стороне ул. Мира между остановками общественного транспорта «ул. Советской Армии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 и «ул. Чайковского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3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outlineLvl w:val="1"/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5. Ленинский район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5.1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Сквер «На торфянке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350 кв. м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Торфяная, 28б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5.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none"/>
              </w:rPr>
              <w:t xml:space="preserve">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Сквер купцов Грибушиных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2572 кв. м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территория сквера на пересечении ул. Ленина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br/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и ул. Максима Горького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5.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none"/>
              </w:rPr>
              <w:t xml:space="preserve">3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Сад Декабристов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13434,8 кв. м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территория сада на пересечении ул. Николая Островского, ул. Клименко, ул. Луначарского,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br/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Достоевского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3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outlineLvl w:val="1"/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6. Мотовилихинский район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6.1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Сквер журналистов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12700 кв. м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вдоль ул. Уинской в границах ул. Пушкарской и ул. Юрша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6.2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Сквер им. Ю.А.Гагарина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4219 кв. м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напротив зданий по адресам: бульвар Гагарина, 115,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br/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Старцева, 55,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br/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на пересечении ул. Старцева и бульвара Гагарина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6.3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Бульвар по ул. Крупской от площади Дружбы до ул. Макаренко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3600 кв. м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в границах территории площади на пересечении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br/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Дружбы и ул. Крупской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6.4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Уральская, 112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4200 кв. м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площадка перед зданием Пермского государственного цирка по адресу: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br/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Уральская, 112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6.5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Сквер имени конструктора Калачникова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26670 кв. м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территория сквера на пересечении ул. Розалии Землячки, ул. Лебедева,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br/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Уральской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6.6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Уральская, 87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15734 кв. м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площадка перед домом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br/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по адресу: ул. Уральская, 87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6.7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Юрша, 56а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4000 кв. м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площадка напротив здания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br/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по адресу: ул. Юрша, 56а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3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outlineLvl w:val="1"/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7. Кировский район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7.1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Сквер по ул. Худанина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15080,2 кв. м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Закамская от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br/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Чистопольской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br/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до ул. Худанина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7.2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Сквер у Дворца культуры «Урал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25232,6 кв. м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внутри квартала между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br/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Воронежской,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br/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Фадеева, ул. Мензелинской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7.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none"/>
              </w:rPr>
              <w:t xml:space="preserve">3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Сквер по ул. Танцорова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4835,3 кв. м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Кировоградская, 194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br/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(ул. Танцорова к реке Каме)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3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outlineLvl w:val="1"/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8. Орджоникидзевский район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6" w:type="dxa"/>
            <w:textDirection w:val="lrTb"/>
            <w:noWrap w:val="false"/>
          </w:tcPr>
          <w:p>
            <w:pPr>
              <w:pStyle w:val="9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/>
                <w:sz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4"/>
                <w:highlight w:val="white"/>
              </w:rPr>
              <w:t xml:space="preserve">8.1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/>
                <w:sz w:val="2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/>
                <w:sz w:val="28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85" w:type="dxa"/>
            <w:textDirection w:val="lrTb"/>
            <w:noWrap w:val="false"/>
          </w:tcPr>
          <w:p>
            <w:pPr>
              <w:pStyle w:val="953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/>
                <w:sz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4"/>
                <w:highlight w:val="white"/>
              </w:rPr>
              <w:t xml:space="preserve">Площадь перед МАУК «Дворец культуры «Искра»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/>
                <w:sz w:val="2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/>
                <w:sz w:val="2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pStyle w:val="9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/>
                <w:sz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4"/>
                <w:highlight w:val="white"/>
              </w:rPr>
              <w:t xml:space="preserve">2277,88 кв. м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/>
                <w:sz w:val="2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/>
                <w:sz w:val="28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43" w:type="dxa"/>
            <w:textDirection w:val="lrTb"/>
            <w:noWrap w:val="false"/>
          </w:tcPr>
          <w:p>
            <w:pPr>
              <w:pStyle w:val="9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/>
                <w:sz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4"/>
                <w:highlight w:val="white"/>
              </w:rPr>
              <w:t xml:space="preserve">внутри квартала, ограниченного улицами: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/>
                <w:sz w:val="24"/>
                <w:highlight w:val="white"/>
              </w:rPr>
              <w:t xml:space="preserve">Академика 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4"/>
                <w:highlight w:val="white"/>
              </w:rPr>
              <w:t xml:space="preserve">Веденеева/Кронита/Качканарская/Штилевая, между домами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4"/>
                <w:highlight w:val="white"/>
              </w:rPr>
              <w:br/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4"/>
                <w:highlight w:val="white"/>
              </w:rPr>
              <w:t xml:space="preserve"> по ул.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/>
                <w:sz w:val="24"/>
                <w:highlight w:val="white"/>
              </w:rPr>
              <w:t xml:space="preserve">Академика 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4"/>
                <w:highlight w:val="white"/>
              </w:rPr>
              <w:t xml:space="preserve">Веденеева, 52 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4"/>
                <w:highlight w:val="white"/>
              </w:rPr>
              <w:br/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4"/>
                <w:highlight w:val="white"/>
              </w:rPr>
              <w:t xml:space="preserve">и ул.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/>
                <w:sz w:val="24"/>
                <w:highlight w:val="white"/>
              </w:rPr>
              <w:t xml:space="preserve">Академика 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4"/>
                <w:highlight w:val="white"/>
              </w:rPr>
              <w:t xml:space="preserve">Веденеева, 80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/>
                <w:sz w:val="2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/>
                <w:sz w:val="28"/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6" w:type="dxa"/>
            <w:textDirection w:val="lrTb"/>
            <w:noWrap w:val="false"/>
          </w:tcPr>
          <w:p>
            <w:pPr>
              <w:pStyle w:val="9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/>
                <w:sz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4"/>
                <w:highlight w:val="white"/>
              </w:rPr>
              <w:t xml:space="preserve">8.2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/>
                <w:sz w:val="2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/>
                <w:sz w:val="28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85" w:type="dxa"/>
            <w:textDirection w:val="lrTb"/>
            <w:noWrap w:val="false"/>
          </w:tcPr>
          <w:p>
            <w:pPr>
              <w:pStyle w:val="953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/>
                <w:sz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4"/>
                <w:highlight w:val="white"/>
              </w:rPr>
              <w:t xml:space="preserve">Площадь перед МАУК «Дворец культуры им. А.С. Пушкина»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/>
                <w:sz w:val="2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/>
                <w:sz w:val="2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pStyle w:val="9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/>
                <w:sz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4"/>
                <w:highlight w:val="white"/>
              </w:rPr>
              <w:t xml:space="preserve">1101,27 кв. м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/>
                <w:sz w:val="2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/>
                <w:sz w:val="28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43" w:type="dxa"/>
            <w:textDirection w:val="lrTb"/>
            <w:noWrap w:val="false"/>
          </w:tcPr>
          <w:p>
            <w:pPr>
              <w:pStyle w:val="9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/>
                <w:sz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4"/>
                <w:highlight w:val="white"/>
              </w:rPr>
              <w:t xml:space="preserve">внутри квартала, ограниченного улицами: Александра Щербакова/Белозерская, напротив сквера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4"/>
                <w:highlight w:val="white"/>
              </w:rPr>
              <w:br/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4"/>
                <w:highlight w:val="white"/>
              </w:rPr>
              <w:t xml:space="preserve">по ул. Кавказская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/>
                <w:sz w:val="2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/>
                <w:sz w:val="28"/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6" w:type="dxa"/>
            <w:textDirection w:val="lrTb"/>
            <w:noWrap w:val="false"/>
          </w:tcPr>
          <w:p>
            <w:pPr>
              <w:pStyle w:val="9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/>
                <w:sz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4"/>
                <w:highlight w:val="white"/>
              </w:rPr>
              <w:t xml:space="preserve">8. 3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/>
                <w:sz w:val="2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/>
                <w:sz w:val="28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85" w:type="dxa"/>
            <w:textDirection w:val="lrTb"/>
            <w:noWrap w:val="false"/>
          </w:tcPr>
          <w:p>
            <w:pPr>
              <w:pStyle w:val="953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/>
                <w:sz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4"/>
                <w:highlight w:val="white"/>
              </w:rPr>
              <w:t xml:space="preserve">Площадь перед МАУК «Центр досуга «Родина»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/>
                <w:sz w:val="2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/>
                <w:sz w:val="2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pStyle w:val="9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/>
                <w:sz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4"/>
                <w:highlight w:val="white"/>
              </w:rPr>
              <w:t xml:space="preserve">1562,96 кв. м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/>
                <w:sz w:val="2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/>
                <w:sz w:val="28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43" w:type="dxa"/>
            <w:textDirection w:val="lrTb"/>
            <w:noWrap w:val="false"/>
          </w:tcPr>
          <w:p>
            <w:pPr>
              <w:pStyle w:val="9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/>
                <w:sz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4"/>
                <w:highlight w:val="white"/>
              </w:rPr>
              <w:t xml:space="preserve">внутри квартала, ограниченного улицами: Репина/Лобвинская,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/>
                <w:sz w:val="2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/>
                <w:sz w:val="28"/>
                <w:highlight w:val="white"/>
              </w:rPr>
            </w:r>
          </w:p>
          <w:p>
            <w:pPr>
              <w:pStyle w:val="9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/>
                <w:sz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4"/>
              </w:rPr>
              <w:t xml:space="preserve">н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4"/>
                <w:highlight w:val="white"/>
              </w:rPr>
              <w:t xml:space="preserve">апротив домов по ул. Репина, 24 и ул. Репина, 26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/>
                <w:sz w:val="2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/>
                <w:sz w:val="28"/>
                <w:highlight w:val="white"/>
              </w:rPr>
            </w:r>
          </w:p>
        </w:tc>
      </w:tr>
    </w:tbl>
    <w:p>
      <w:pPr>
        <w:pStyle w:val="953"/>
        <w:ind w:left="0" w:firstLine="0"/>
        <w:jc w:val="lef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  <w:highlight w:val="white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  <w:highlight w:val="white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  <w:highlight w:val="white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  <w:highlight w:val="white"/>
        </w:rPr>
      </w:r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8"/>
    <w:next w:val="848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8"/>
    <w:next w:val="848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8"/>
    <w:next w:val="848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8"/>
    <w:next w:val="848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8"/>
    <w:next w:val="848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8"/>
    <w:next w:val="848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8"/>
    <w:next w:val="848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8"/>
    <w:next w:val="848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8"/>
    <w:next w:val="848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848"/>
    <w:uiPriority w:val="34"/>
    <w:qFormat/>
    <w:pPr>
      <w:contextualSpacing/>
      <w:ind w:left="720"/>
    </w:p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48"/>
    <w:next w:val="848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link w:val="690"/>
    <w:uiPriority w:val="10"/>
    <w:rPr>
      <w:sz w:val="48"/>
      <w:szCs w:val="48"/>
    </w:rPr>
  </w:style>
  <w:style w:type="paragraph" w:styleId="692">
    <w:name w:val="Subtitle"/>
    <w:basedOn w:val="848"/>
    <w:next w:val="848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link w:val="692"/>
    <w:uiPriority w:val="11"/>
    <w:rPr>
      <w:sz w:val="24"/>
      <w:szCs w:val="24"/>
    </w:rPr>
  </w:style>
  <w:style w:type="paragraph" w:styleId="694">
    <w:name w:val="Quote"/>
    <w:basedOn w:val="848"/>
    <w:next w:val="848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8"/>
    <w:next w:val="848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8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link w:val="698"/>
    <w:uiPriority w:val="99"/>
  </w:style>
  <w:style w:type="paragraph" w:styleId="700">
    <w:name w:val="Footer"/>
    <w:basedOn w:val="848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link w:val="700"/>
    <w:uiPriority w:val="99"/>
  </w:style>
  <w:style w:type="paragraph" w:styleId="702">
    <w:name w:val="Caption"/>
    <w:basedOn w:val="848"/>
    <w:next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next w:val="848"/>
    <w:link w:val="848"/>
    <w:qFormat/>
    <w:rPr>
      <w:lang w:val="ru-RU" w:eastAsia="ru-RU" w:bidi="ar-SA"/>
    </w:rPr>
  </w:style>
  <w:style w:type="paragraph" w:styleId="849">
    <w:name w:val="Заголовок 1"/>
    <w:basedOn w:val="848"/>
    <w:next w:val="848"/>
    <w:link w:val="848"/>
    <w:qFormat/>
    <w:pPr>
      <w:ind w:right="-1" w:firstLine="709"/>
      <w:jc w:val="both"/>
      <w:keepNext/>
      <w:outlineLvl w:val="0"/>
    </w:pPr>
    <w:rPr>
      <w:sz w:val="24"/>
    </w:rPr>
  </w:style>
  <w:style w:type="paragraph" w:styleId="850">
    <w:name w:val="Заголовок 2"/>
    <w:basedOn w:val="848"/>
    <w:next w:val="848"/>
    <w:link w:val="848"/>
    <w:qFormat/>
    <w:pPr>
      <w:ind w:right="-1"/>
      <w:jc w:val="both"/>
      <w:keepNext/>
      <w:outlineLvl w:val="1"/>
    </w:pPr>
    <w:rPr>
      <w:sz w:val="24"/>
    </w:rPr>
  </w:style>
  <w:style w:type="character" w:styleId="851">
    <w:name w:val="Основной шрифт абзаца"/>
    <w:next w:val="851"/>
    <w:link w:val="848"/>
    <w:semiHidden/>
  </w:style>
  <w:style w:type="table" w:styleId="852">
    <w:name w:val="Обычная таблица"/>
    <w:next w:val="852"/>
    <w:link w:val="848"/>
    <w:semiHidden/>
    <w:tblPr/>
  </w:style>
  <w:style w:type="numbering" w:styleId="853">
    <w:name w:val="Нет списка"/>
    <w:next w:val="853"/>
    <w:link w:val="848"/>
    <w:semiHidden/>
  </w:style>
  <w:style w:type="paragraph" w:styleId="854">
    <w:name w:val="Название объекта"/>
    <w:basedOn w:val="848"/>
    <w:next w:val="848"/>
    <w:link w:val="84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55">
    <w:name w:val="Основной текст"/>
    <w:basedOn w:val="848"/>
    <w:next w:val="855"/>
    <w:link w:val="883"/>
    <w:pPr>
      <w:ind w:right="3117"/>
    </w:pPr>
    <w:rPr>
      <w:rFonts w:ascii="Courier New" w:hAnsi="Courier New"/>
      <w:sz w:val="26"/>
    </w:rPr>
  </w:style>
  <w:style w:type="paragraph" w:styleId="856">
    <w:name w:val="Основной текст с отступом"/>
    <w:basedOn w:val="848"/>
    <w:next w:val="856"/>
    <w:link w:val="848"/>
    <w:pPr>
      <w:ind w:right="-1"/>
      <w:jc w:val="both"/>
    </w:pPr>
    <w:rPr>
      <w:sz w:val="26"/>
    </w:rPr>
  </w:style>
  <w:style w:type="paragraph" w:styleId="857">
    <w:name w:val="Нижний колонтитул"/>
    <w:basedOn w:val="848"/>
    <w:next w:val="857"/>
    <w:link w:val="942"/>
    <w:uiPriority w:val="99"/>
    <w:pPr>
      <w:tabs>
        <w:tab w:val="center" w:pos="4153" w:leader="none"/>
        <w:tab w:val="right" w:pos="8306" w:leader="none"/>
      </w:tabs>
    </w:pPr>
  </w:style>
  <w:style w:type="character" w:styleId="858">
    <w:name w:val="Номер страницы"/>
    <w:basedOn w:val="851"/>
    <w:next w:val="858"/>
    <w:link w:val="848"/>
  </w:style>
  <w:style w:type="paragraph" w:styleId="859">
    <w:name w:val="Верхний колонтитул"/>
    <w:basedOn w:val="848"/>
    <w:next w:val="859"/>
    <w:link w:val="862"/>
    <w:uiPriority w:val="99"/>
    <w:pPr>
      <w:tabs>
        <w:tab w:val="center" w:pos="4153" w:leader="none"/>
        <w:tab w:val="right" w:pos="8306" w:leader="none"/>
      </w:tabs>
    </w:pPr>
  </w:style>
  <w:style w:type="paragraph" w:styleId="860">
    <w:name w:val="Текст выноски"/>
    <w:basedOn w:val="848"/>
    <w:next w:val="860"/>
    <w:link w:val="861"/>
    <w:uiPriority w:val="99"/>
    <w:rPr>
      <w:rFonts w:ascii="Segoe UI" w:hAnsi="Segoe UI" w:cs="Segoe UI"/>
      <w:sz w:val="18"/>
      <w:szCs w:val="18"/>
    </w:rPr>
  </w:style>
  <w:style w:type="character" w:styleId="861">
    <w:name w:val="Текст выноски Знак"/>
    <w:next w:val="861"/>
    <w:link w:val="860"/>
    <w:uiPriority w:val="99"/>
    <w:rPr>
      <w:rFonts w:ascii="Segoe UI" w:hAnsi="Segoe UI" w:cs="Segoe UI"/>
      <w:sz w:val="18"/>
      <w:szCs w:val="18"/>
    </w:rPr>
  </w:style>
  <w:style w:type="character" w:styleId="862">
    <w:name w:val="Верхний колонтитул Знак"/>
    <w:next w:val="862"/>
    <w:link w:val="859"/>
    <w:uiPriority w:val="99"/>
  </w:style>
  <w:style w:type="numbering" w:styleId="863">
    <w:name w:val="Нет списка1"/>
    <w:next w:val="853"/>
    <w:link w:val="848"/>
    <w:uiPriority w:val="99"/>
    <w:semiHidden/>
    <w:unhideWhenUsed/>
  </w:style>
  <w:style w:type="paragraph" w:styleId="864">
    <w:name w:val="Без интервала"/>
    <w:next w:val="864"/>
    <w:link w:val="848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865">
    <w:name w:val="Гиперссылка"/>
    <w:next w:val="865"/>
    <w:link w:val="848"/>
    <w:uiPriority w:val="99"/>
    <w:unhideWhenUsed/>
    <w:rPr>
      <w:color w:val="0000ff"/>
      <w:u w:val="single"/>
    </w:rPr>
  </w:style>
  <w:style w:type="character" w:styleId="866">
    <w:name w:val="Просмотренная гиперссылка"/>
    <w:next w:val="866"/>
    <w:link w:val="848"/>
    <w:uiPriority w:val="99"/>
    <w:unhideWhenUsed/>
    <w:rPr>
      <w:color w:val="800080"/>
      <w:u w:val="single"/>
    </w:rPr>
  </w:style>
  <w:style w:type="paragraph" w:styleId="867">
    <w:name w:val="xl65"/>
    <w:basedOn w:val="848"/>
    <w:next w:val="867"/>
    <w:link w:val="84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68">
    <w:name w:val="xl66"/>
    <w:basedOn w:val="848"/>
    <w:next w:val="868"/>
    <w:link w:val="84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69">
    <w:name w:val="xl67"/>
    <w:basedOn w:val="848"/>
    <w:next w:val="869"/>
    <w:link w:val="84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70">
    <w:name w:val="xl68"/>
    <w:basedOn w:val="848"/>
    <w:next w:val="870"/>
    <w:link w:val="84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71">
    <w:name w:val="xl69"/>
    <w:basedOn w:val="848"/>
    <w:next w:val="871"/>
    <w:link w:val="84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72">
    <w:name w:val="xl70"/>
    <w:basedOn w:val="848"/>
    <w:next w:val="872"/>
    <w:link w:val="84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73">
    <w:name w:val="xl71"/>
    <w:basedOn w:val="848"/>
    <w:next w:val="873"/>
    <w:link w:val="84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74">
    <w:name w:val="xl72"/>
    <w:basedOn w:val="848"/>
    <w:next w:val="874"/>
    <w:link w:val="84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75">
    <w:name w:val="xl73"/>
    <w:basedOn w:val="848"/>
    <w:next w:val="875"/>
    <w:link w:val="84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76">
    <w:name w:val="xl74"/>
    <w:basedOn w:val="848"/>
    <w:next w:val="876"/>
    <w:link w:val="84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77">
    <w:name w:val="xl75"/>
    <w:basedOn w:val="848"/>
    <w:next w:val="877"/>
    <w:link w:val="84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78">
    <w:name w:val="xl76"/>
    <w:basedOn w:val="848"/>
    <w:next w:val="878"/>
    <w:link w:val="84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79">
    <w:name w:val="xl77"/>
    <w:basedOn w:val="848"/>
    <w:next w:val="879"/>
    <w:link w:val="848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0">
    <w:name w:val="xl78"/>
    <w:basedOn w:val="848"/>
    <w:next w:val="880"/>
    <w:link w:val="84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81">
    <w:name w:val="xl79"/>
    <w:basedOn w:val="848"/>
    <w:next w:val="881"/>
    <w:link w:val="84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2">
    <w:name w:val="Форма"/>
    <w:next w:val="882"/>
    <w:link w:val="848"/>
    <w:rPr>
      <w:sz w:val="28"/>
      <w:szCs w:val="28"/>
      <w:lang w:val="ru-RU" w:eastAsia="ru-RU" w:bidi="ar-SA"/>
    </w:rPr>
  </w:style>
  <w:style w:type="character" w:styleId="883">
    <w:name w:val="Основной текст Знак"/>
    <w:next w:val="883"/>
    <w:link w:val="855"/>
    <w:rPr>
      <w:rFonts w:ascii="Courier New" w:hAnsi="Courier New"/>
      <w:sz w:val="26"/>
    </w:rPr>
  </w:style>
  <w:style w:type="paragraph" w:styleId="884">
    <w:name w:val="ConsPlusNormal"/>
    <w:next w:val="884"/>
    <w:link w:val="848"/>
    <w:rPr>
      <w:sz w:val="28"/>
      <w:szCs w:val="28"/>
      <w:lang w:val="ru-RU" w:eastAsia="ru-RU" w:bidi="ar-SA"/>
    </w:rPr>
  </w:style>
  <w:style w:type="numbering" w:styleId="885">
    <w:name w:val="Нет списка11"/>
    <w:next w:val="853"/>
    <w:link w:val="848"/>
    <w:uiPriority w:val="99"/>
    <w:semiHidden/>
    <w:unhideWhenUsed/>
  </w:style>
  <w:style w:type="numbering" w:styleId="886">
    <w:name w:val="Нет списка111"/>
    <w:next w:val="853"/>
    <w:link w:val="848"/>
    <w:uiPriority w:val="99"/>
    <w:semiHidden/>
    <w:unhideWhenUsed/>
  </w:style>
  <w:style w:type="paragraph" w:styleId="887">
    <w:name w:val="font5"/>
    <w:basedOn w:val="848"/>
    <w:next w:val="887"/>
    <w:link w:val="848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888">
    <w:name w:val="xl80"/>
    <w:basedOn w:val="848"/>
    <w:next w:val="888"/>
    <w:link w:val="84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889">
    <w:name w:val="xl81"/>
    <w:basedOn w:val="848"/>
    <w:next w:val="889"/>
    <w:link w:val="84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890">
    <w:name w:val="xl82"/>
    <w:basedOn w:val="848"/>
    <w:next w:val="890"/>
    <w:link w:val="848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891">
    <w:name w:val="Сетка таблицы"/>
    <w:basedOn w:val="852"/>
    <w:next w:val="891"/>
    <w:link w:val="848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92">
    <w:name w:val="xl83"/>
    <w:basedOn w:val="848"/>
    <w:next w:val="892"/>
    <w:link w:val="8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93">
    <w:name w:val="xl84"/>
    <w:basedOn w:val="848"/>
    <w:next w:val="893"/>
    <w:link w:val="8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94">
    <w:name w:val="xl85"/>
    <w:basedOn w:val="848"/>
    <w:next w:val="894"/>
    <w:link w:val="8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95">
    <w:name w:val="xl86"/>
    <w:basedOn w:val="848"/>
    <w:next w:val="895"/>
    <w:link w:val="8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96">
    <w:name w:val="xl87"/>
    <w:basedOn w:val="848"/>
    <w:next w:val="896"/>
    <w:link w:val="8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897">
    <w:name w:val="xl88"/>
    <w:basedOn w:val="848"/>
    <w:next w:val="897"/>
    <w:link w:val="8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898">
    <w:name w:val="xl89"/>
    <w:basedOn w:val="848"/>
    <w:next w:val="898"/>
    <w:link w:val="8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99">
    <w:name w:val="xl90"/>
    <w:basedOn w:val="848"/>
    <w:next w:val="899"/>
    <w:link w:val="8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0">
    <w:name w:val="xl91"/>
    <w:basedOn w:val="848"/>
    <w:next w:val="900"/>
    <w:link w:val="8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1">
    <w:name w:val="xl92"/>
    <w:basedOn w:val="848"/>
    <w:next w:val="901"/>
    <w:link w:val="8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02">
    <w:name w:val="xl93"/>
    <w:basedOn w:val="848"/>
    <w:next w:val="902"/>
    <w:link w:val="8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03">
    <w:name w:val="xl94"/>
    <w:basedOn w:val="848"/>
    <w:next w:val="903"/>
    <w:link w:val="848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4">
    <w:name w:val="xl95"/>
    <w:basedOn w:val="848"/>
    <w:next w:val="904"/>
    <w:link w:val="8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5">
    <w:name w:val="xl96"/>
    <w:basedOn w:val="848"/>
    <w:next w:val="905"/>
    <w:link w:val="8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6">
    <w:name w:val="xl97"/>
    <w:basedOn w:val="848"/>
    <w:next w:val="906"/>
    <w:link w:val="8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07">
    <w:name w:val="xl98"/>
    <w:basedOn w:val="848"/>
    <w:next w:val="907"/>
    <w:link w:val="84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08">
    <w:name w:val="xl99"/>
    <w:basedOn w:val="848"/>
    <w:next w:val="908"/>
    <w:link w:val="848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9">
    <w:name w:val="xl100"/>
    <w:basedOn w:val="848"/>
    <w:next w:val="909"/>
    <w:link w:val="84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0">
    <w:name w:val="xl101"/>
    <w:basedOn w:val="848"/>
    <w:next w:val="910"/>
    <w:link w:val="8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1">
    <w:name w:val="xl102"/>
    <w:basedOn w:val="848"/>
    <w:next w:val="911"/>
    <w:link w:val="8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2">
    <w:name w:val="xl103"/>
    <w:basedOn w:val="848"/>
    <w:next w:val="912"/>
    <w:link w:val="84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3">
    <w:name w:val="xl104"/>
    <w:basedOn w:val="848"/>
    <w:next w:val="913"/>
    <w:link w:val="8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4">
    <w:name w:val="xl105"/>
    <w:basedOn w:val="848"/>
    <w:next w:val="914"/>
    <w:link w:val="8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5">
    <w:name w:val="xl106"/>
    <w:basedOn w:val="848"/>
    <w:next w:val="915"/>
    <w:link w:val="8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16">
    <w:name w:val="xl107"/>
    <w:basedOn w:val="848"/>
    <w:next w:val="916"/>
    <w:link w:val="8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7">
    <w:name w:val="xl108"/>
    <w:basedOn w:val="848"/>
    <w:next w:val="917"/>
    <w:link w:val="84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8">
    <w:name w:val="xl109"/>
    <w:basedOn w:val="848"/>
    <w:next w:val="918"/>
    <w:link w:val="84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9">
    <w:name w:val="xl110"/>
    <w:basedOn w:val="848"/>
    <w:next w:val="919"/>
    <w:link w:val="84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0">
    <w:name w:val="xl111"/>
    <w:basedOn w:val="848"/>
    <w:next w:val="920"/>
    <w:link w:val="84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1">
    <w:name w:val="xl112"/>
    <w:basedOn w:val="848"/>
    <w:next w:val="921"/>
    <w:link w:val="848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22">
    <w:name w:val="xl113"/>
    <w:basedOn w:val="848"/>
    <w:next w:val="922"/>
    <w:link w:val="84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3">
    <w:name w:val="xl114"/>
    <w:basedOn w:val="848"/>
    <w:next w:val="923"/>
    <w:link w:val="84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4">
    <w:name w:val="xl115"/>
    <w:basedOn w:val="848"/>
    <w:next w:val="924"/>
    <w:link w:val="848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25">
    <w:name w:val="xl116"/>
    <w:basedOn w:val="848"/>
    <w:next w:val="925"/>
    <w:link w:val="84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6">
    <w:name w:val="xl117"/>
    <w:basedOn w:val="848"/>
    <w:next w:val="926"/>
    <w:link w:val="848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7">
    <w:name w:val="xl118"/>
    <w:basedOn w:val="848"/>
    <w:next w:val="927"/>
    <w:link w:val="848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8">
    <w:name w:val="xl119"/>
    <w:basedOn w:val="848"/>
    <w:next w:val="928"/>
    <w:link w:val="84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9">
    <w:name w:val="xl120"/>
    <w:basedOn w:val="848"/>
    <w:next w:val="929"/>
    <w:link w:val="84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30">
    <w:name w:val="xl121"/>
    <w:basedOn w:val="848"/>
    <w:next w:val="930"/>
    <w:link w:val="84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31">
    <w:name w:val="xl122"/>
    <w:basedOn w:val="848"/>
    <w:next w:val="931"/>
    <w:link w:val="84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2">
    <w:name w:val="xl123"/>
    <w:basedOn w:val="848"/>
    <w:next w:val="932"/>
    <w:link w:val="8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33">
    <w:name w:val="xl124"/>
    <w:basedOn w:val="848"/>
    <w:next w:val="933"/>
    <w:link w:val="8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34">
    <w:name w:val="xl125"/>
    <w:basedOn w:val="848"/>
    <w:next w:val="934"/>
    <w:link w:val="8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35">
    <w:name w:val="Нет списка2"/>
    <w:next w:val="853"/>
    <w:link w:val="848"/>
    <w:uiPriority w:val="99"/>
    <w:semiHidden/>
    <w:unhideWhenUsed/>
  </w:style>
  <w:style w:type="numbering" w:styleId="936">
    <w:name w:val="Нет списка3"/>
    <w:next w:val="853"/>
    <w:link w:val="848"/>
    <w:uiPriority w:val="99"/>
    <w:semiHidden/>
    <w:unhideWhenUsed/>
  </w:style>
  <w:style w:type="paragraph" w:styleId="937">
    <w:name w:val="font6"/>
    <w:basedOn w:val="848"/>
    <w:next w:val="937"/>
    <w:link w:val="84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38">
    <w:name w:val="font7"/>
    <w:basedOn w:val="848"/>
    <w:next w:val="938"/>
    <w:link w:val="84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39">
    <w:name w:val="font8"/>
    <w:basedOn w:val="848"/>
    <w:next w:val="939"/>
    <w:link w:val="84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40">
    <w:name w:val="Нет списка4"/>
    <w:next w:val="853"/>
    <w:link w:val="848"/>
    <w:uiPriority w:val="99"/>
    <w:semiHidden/>
    <w:unhideWhenUsed/>
  </w:style>
  <w:style w:type="paragraph" w:styleId="941">
    <w:name w:val="Абзац списка"/>
    <w:basedOn w:val="848"/>
    <w:next w:val="941"/>
    <w:link w:val="84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42">
    <w:name w:val="Нижний колонтитул Знак"/>
    <w:next w:val="942"/>
    <w:link w:val="857"/>
    <w:uiPriority w:val="99"/>
  </w:style>
  <w:style w:type="character" w:styleId="943">
    <w:name w:val="Знак примечания"/>
    <w:next w:val="943"/>
    <w:link w:val="848"/>
    <w:rPr>
      <w:sz w:val="16"/>
      <w:szCs w:val="16"/>
    </w:rPr>
  </w:style>
  <w:style w:type="paragraph" w:styleId="944">
    <w:name w:val="Текст примечания"/>
    <w:basedOn w:val="848"/>
    <w:next w:val="944"/>
    <w:link w:val="945"/>
  </w:style>
  <w:style w:type="character" w:styleId="945">
    <w:name w:val="Текст примечания Знак"/>
    <w:basedOn w:val="851"/>
    <w:next w:val="945"/>
    <w:link w:val="944"/>
  </w:style>
  <w:style w:type="paragraph" w:styleId="946">
    <w:name w:val="Тема примечания"/>
    <w:basedOn w:val="944"/>
    <w:next w:val="944"/>
    <w:link w:val="947"/>
    <w:rPr>
      <w:b/>
      <w:bCs/>
    </w:rPr>
  </w:style>
  <w:style w:type="character" w:styleId="947">
    <w:name w:val="Тема примечания Знак"/>
    <w:next w:val="947"/>
    <w:link w:val="946"/>
    <w:rPr>
      <w:b/>
      <w:bCs/>
    </w:rPr>
  </w:style>
  <w:style w:type="paragraph" w:styleId="948">
    <w:name w:val="Рецензия"/>
    <w:next w:val="948"/>
    <w:link w:val="848"/>
    <w:hidden/>
    <w:uiPriority w:val="99"/>
    <w:semiHidden/>
    <w:rPr>
      <w:lang w:val="ru-RU" w:eastAsia="ru-RU" w:bidi="ar-SA"/>
    </w:rPr>
  </w:style>
  <w:style w:type="character" w:styleId="949" w:default="1">
    <w:name w:val="Default Paragraph Font"/>
    <w:uiPriority w:val="1"/>
    <w:semiHidden/>
    <w:unhideWhenUsed/>
  </w:style>
  <w:style w:type="numbering" w:styleId="950" w:default="1">
    <w:name w:val="No List"/>
    <w:uiPriority w:val="99"/>
    <w:semiHidden/>
    <w:unhideWhenUsed/>
  </w:style>
  <w:style w:type="table" w:styleId="951" w:default="1">
    <w:name w:val="Normal Table"/>
    <w:uiPriority w:val="99"/>
    <w:semiHidden/>
    <w:unhideWhenUsed/>
    <w:tblPr/>
  </w:style>
  <w:style w:type="paragraph" w:styleId="952" w:customStyle="1">
    <w:name w:val="       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953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NewRoman" w:hAnsi="TimesNewRoman" w:eastAsia="TimesNewRoman" w:cs="TimesNew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png"/><Relationship Id="rId10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13</cp:revision>
  <dcterms:created xsi:type="dcterms:W3CDTF">2023-08-08T05:21:00Z</dcterms:created>
  <dcterms:modified xsi:type="dcterms:W3CDTF">2025-03-03T06:10:59Z</dcterms:modified>
  <cp:version>983040</cp:version>
</cp:coreProperties>
</file>