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spacing w:line="240" w:lineRule="exact"/>
      </w:pPr>
      <w:r>
        <w:rPr>
          <w:b/>
        </w:rPr>
        <w:t xml:space="preserve">О внесении изменений </w:t>
      </w:r>
      <w:r/>
    </w:p>
    <w:p>
      <w:pPr>
        <w:pStyle w:val="916"/>
        <w:spacing w:line="240" w:lineRule="exact"/>
      </w:pPr>
      <w:r>
        <w:rPr>
          <w:b/>
        </w:rPr>
      </w:r>
      <w:r>
        <w:rPr>
          <w:b/>
        </w:rPr>
        <w:t xml:space="preserve">в постановление администрации </w:t>
      </w:r>
      <w:r/>
    </w:p>
    <w:p>
      <w:pPr>
        <w:pStyle w:val="916"/>
        <w:spacing w:line="240" w:lineRule="exact"/>
      </w:pPr>
      <w:r>
        <w:rPr>
          <w:b/>
        </w:rPr>
        <w:t xml:space="preserve">города Перми от 19.01.2018 № 36 </w:t>
      </w:r>
      <w:r/>
    </w:p>
    <w:p>
      <w:pPr>
        <w:pStyle w:val="916"/>
        <w:spacing w:line="240" w:lineRule="exact"/>
      </w:pPr>
      <w:r>
        <w:rPr>
          <w:b/>
        </w:rPr>
        <w:t xml:space="preserve">«Об утверждении порядков </w:t>
      </w:r>
      <w:r/>
    </w:p>
    <w:p>
      <w:pPr>
        <w:pStyle w:val="916"/>
        <w:spacing w:line="240" w:lineRule="exact"/>
      </w:pPr>
      <w:r>
        <w:rPr>
          <w:b/>
        </w:rPr>
      </w:r>
      <w:r>
        <w:rPr>
          <w:b/>
        </w:rPr>
        <w:t xml:space="preserve">формирования, ведения </w:t>
      </w:r>
      <w:r>
        <w:rPr>
          <w:b/>
        </w:rPr>
        <w:br/>
        <w:t xml:space="preserve">и опубликования перечней </w:t>
      </w:r>
      <w:r/>
    </w:p>
    <w:p>
      <w:pPr>
        <w:pStyle w:val="916"/>
        <w:spacing w:line="240" w:lineRule="exact"/>
      </w:pPr>
      <w:r>
        <w:rPr>
          <w:b/>
        </w:rPr>
        <w:t xml:space="preserve">муниципального имущества, </w:t>
      </w:r>
      <w:r/>
    </w:p>
    <w:p>
      <w:pPr>
        <w:pStyle w:val="916"/>
        <w:spacing w:line="240" w:lineRule="exact"/>
      </w:pPr>
      <w:r>
        <w:rPr>
          <w:b/>
        </w:rPr>
        <w:t xml:space="preserve">которое может быть </w:t>
      </w:r>
      <w:r/>
    </w:p>
    <w:p>
      <w:pPr>
        <w:pStyle w:val="916"/>
        <w:spacing w:line="240" w:lineRule="exact"/>
      </w:pPr>
      <w:r>
        <w:rPr>
          <w:b/>
        </w:rPr>
        <w:t xml:space="preserve">предоставлено в безвозмездное </w:t>
      </w:r>
      <w:r/>
    </w:p>
    <w:p>
      <w:pPr>
        <w:pStyle w:val="916"/>
        <w:spacing w:line="240" w:lineRule="exact"/>
      </w:pPr>
      <w:r>
        <w:rPr>
          <w:b/>
        </w:rPr>
        <w:t xml:space="preserve">пользование»</w:t>
      </w:r>
      <w:r/>
    </w:p>
    <w:p>
      <w:pPr>
        <w:pStyle w:val="916"/>
        <w:spacing w:line="240" w:lineRule="exact"/>
      </w:pPr>
      <w:r/>
      <w:r/>
    </w:p>
    <w:p>
      <w:pPr>
        <w:pStyle w:val="916"/>
        <w:spacing w:line="240" w:lineRule="exact"/>
      </w:pPr>
      <w:r/>
      <w:r/>
    </w:p>
    <w:p>
      <w:pPr>
        <w:pStyle w:val="916"/>
        <w:spacing w:line="240" w:lineRule="exact"/>
      </w:pPr>
      <w:r/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 января 1996 г. № 7-ФЗ </w:t>
      </w:r>
      <w:r>
        <w:rPr>
          <w:rFonts w:ascii="Times New Roman" w:hAnsi="Times New Roman"/>
          <w:sz w:val="28"/>
          <w:szCs w:val="28"/>
        </w:rPr>
        <w:br/>
        <w:t xml:space="preserve">«О некоммерческих организациях»,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br/>
        <w:t xml:space="preserve">от 26 июля 2006 г. № 135-ФЗ «О защите конкуренции», решениями Пермской городской Думы от 23 декабря 2008 г. № 425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Положения </w:t>
      </w:r>
      <w:r>
        <w:rPr>
          <w:rFonts w:ascii="Times New Roman" w:hAnsi="Times New Roman" w:eastAsia="Calibri"/>
          <w:sz w:val="28"/>
          <w:szCs w:val="28"/>
          <w:lang w:eastAsia="en-US"/>
        </w:rPr>
        <w:br/>
        <w:t xml:space="preserve">о порядке передачи муниципального имущества города Перми в безвозмездное пользование», </w:t>
      </w:r>
      <w:r>
        <w:rPr>
          <w:rFonts w:ascii="Times New Roman" w:hAnsi="Times New Roman"/>
          <w:sz w:val="28"/>
          <w:szCs w:val="28"/>
        </w:rPr>
        <w:t xml:space="preserve">от 21 ноября 2017 г. № 245 «О некоторых вопросах в сфере распоряжения муниципальным имуществом города Перми»</w:t>
      </w:r>
      <w:r>
        <w:rPr>
          <w:sz w:val="28"/>
          <w:szCs w:val="28"/>
        </w:rPr>
        <w:t xml:space="preserve"> </w:t>
      </w:r>
      <w:r/>
    </w:p>
    <w:p>
      <w:pPr>
        <w:pStyle w:val="980"/>
        <w:contextualSpacing/>
        <w:ind w:right="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Порядок формирования, ведения и опубликования перечня муниципального имущества города Перми, свободного от прав третьих лиц </w:t>
      </w:r>
      <w:r>
        <w:rPr>
          <w:rFonts w:ascii="Times New Roman" w:hAnsi="Times New Roman"/>
          <w:sz w:val="28"/>
          <w:szCs w:val="28"/>
        </w:rPr>
        <w:br/>
        <w:t xml:space="preserve">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организациям, утвержденный постановлением администрации города Перми </w:t>
      </w:r>
      <w:r>
        <w:rPr>
          <w:rFonts w:ascii="Times New Roman" w:hAnsi="Times New Roman"/>
          <w:sz w:val="28"/>
          <w:szCs w:val="28"/>
        </w:rPr>
        <w:br/>
        <w:t xml:space="preserve">от 19 января 2018 г. № 36 </w:t>
      </w:r>
      <w:r>
        <w:rPr>
          <w:rFonts w:ascii="Times New Roman" w:hAnsi="Times New Roman"/>
          <w:sz w:val="28"/>
          <w:szCs w:val="28"/>
        </w:rPr>
        <w:t xml:space="preserve">«Об утверждении порядков формирования, ведения </w:t>
        <w:br/>
        <w:t xml:space="preserve">и опубликования перечней муниципального имущества, которое может быть предоставлено в безвозмездное пользование» </w:t>
      </w:r>
      <w:r>
        <w:rPr>
          <w:rFonts w:ascii="Times New Roman" w:hAnsi="Times New Roman"/>
          <w:sz w:val="28"/>
          <w:szCs w:val="28"/>
        </w:rPr>
        <w:t xml:space="preserve">(в ред. от 20.08.2020 № 723, </w:t>
        <w:br/>
        <w:t xml:space="preserve">от 03.06.2021 № 401, </w:t>
      </w:r>
      <w:r>
        <w:rPr>
          <w:rFonts w:ascii="Times New Roman" w:hAnsi="Times New Roman"/>
          <w:sz w:val="28"/>
          <w:szCs w:val="28"/>
        </w:rPr>
        <w:t xml:space="preserve">от 25.05.2023 № 422),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1.1</w:t>
      </w:r>
      <w:r>
        <w:rPr>
          <w:rFonts w:ascii="Times New Roman" w:hAnsi="Times New Roman"/>
          <w:sz w:val="28"/>
          <w:szCs w:val="28"/>
        </w:rPr>
        <w:t xml:space="preserve">. пункт 3.2 изложить в следующей редакции: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«3.2. Включение, исключение Объектов в (из) Перечня и внесение изменений в Перечень в части сведений об Объектах осуществляется распоряжением руководителя Уполномоченного органа.»;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1.2</w:t>
      </w:r>
      <w:r>
        <w:rPr>
          <w:rFonts w:ascii="Times New Roman" w:hAnsi="Times New Roman"/>
          <w:sz w:val="28"/>
          <w:szCs w:val="28"/>
        </w:rPr>
        <w:t xml:space="preserve">. в приложении: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.1. в графе 4 заголовочной части таблицы слова «Сведения </w:t>
      </w:r>
      <w:r>
        <w:rPr>
          <w:sz w:val="28"/>
          <w:szCs w:val="28"/>
        </w:rPr>
        <w:br/>
        <w:t xml:space="preserve">об обременении» заменить словами «Сведения об ограничении (обременении)»;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1.2</w:t>
      </w:r>
      <w:r>
        <w:rPr>
          <w:rFonts w:ascii="Times New Roman" w:hAnsi="Times New Roman"/>
          <w:sz w:val="28"/>
          <w:szCs w:val="28"/>
        </w:rPr>
        <w:t xml:space="preserve">.2. сноску «</w:t>
      </w:r>
      <w:r>
        <w:rPr>
          <w:rFonts w:ascii="Times New Roman" w:hAnsi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» изложить в следующей редакции: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Указывается цель использования, вид ограничения (обременения), полное наименование организации, в пользу которой установлено ограничение (обременение); срок действия ограничения (обременения) (при наличии).».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2. Внести изменения в Порядок формирования, ведения и опубликования </w:t>
        <w:br/>
        <w:t xml:space="preserve">перечня муниципального имущества города Перми, предназначенного </w:t>
        <w:br/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в безвозмездное пользование ссудополучателям, указанным </w:t>
        <w:br/>
        <w:t xml:space="preserve">в абзаце первом подпункта 2.2.6 Положения о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орядке передачи муниципального </w:t>
        <w:br/>
        <w:t xml:space="preserve">имущества города Перми в безвозмездное пользование, утвержденного решением </w:t>
        <w:br/>
        <w:t xml:space="preserve">Пермской городской Думы от 23.12.2008 № 425, утвержденный постановлением администрации города Перми от 19 января 2018 г. № 36 </w:t>
      </w:r>
      <w:r>
        <w:rPr>
          <w:rFonts w:ascii="Times New Roman" w:hAnsi="Times New Roman"/>
          <w:sz w:val="28"/>
          <w:szCs w:val="28"/>
        </w:rPr>
        <w:t xml:space="preserve">«Об утверждении порядков формирования, ведения и опубликования перечней муниципального имущества, которое может быть предоставлено в безвозмездное пользование» </w:t>
        <w:br/>
      </w:r>
      <w:r>
        <w:rPr>
          <w:rFonts w:ascii="Times New Roman" w:hAnsi="Times New Roman"/>
          <w:sz w:val="28"/>
          <w:szCs w:val="28"/>
        </w:rPr>
        <w:t xml:space="preserve">(в ред. от 20.08.2020 </w:t>
      </w:r>
      <w:r>
        <w:rPr>
          <w:rFonts w:ascii="Times New Roman" w:hAnsi="Times New Roman"/>
          <w:sz w:val="28"/>
          <w:szCs w:val="28"/>
        </w:rPr>
        <w:t xml:space="preserve">№ 723, от 03.06.2021 № 401, от 25.05.2023 № 422), изложив пункт 3.2 в следующей редакции:</w:t>
      </w:r>
      <w:r/>
    </w:p>
    <w:p>
      <w:pPr>
        <w:pStyle w:val="980"/>
        <w:contextualSpacing/>
        <w:ind w:right="0" w:firstLine="720"/>
        <w:jc w:val="both"/>
        <w:tabs>
          <w:tab w:val="left" w:pos="567" w:leader="none"/>
          <w:tab w:val="left" w:pos="709" w:leader="none"/>
          <w:tab w:val="left" w:pos="9915" w:leader="none"/>
        </w:tabs>
      </w:pPr>
      <w:r>
        <w:rPr>
          <w:rFonts w:ascii="Times New Roman" w:hAnsi="Times New Roman"/>
          <w:sz w:val="28"/>
          <w:szCs w:val="28"/>
        </w:rPr>
        <w:t xml:space="preserve">«3.2. Включение, исключение Объектов в (из) Перечня и внесение изменений в Перечень в части сведений об Объектах осуществляется распоряжением руководителя Уполномоченного органа.».</w:t>
      </w:r>
      <w:r/>
    </w:p>
    <w:p>
      <w:pPr>
        <w:pStyle w:val="981"/>
        <w:ind w:firstLine="72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6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/>
    </w:p>
    <w:p>
      <w:pPr>
        <w:contextualSpacing/>
        <w:jc w:val="both"/>
        <w:spacing w:line="240" w:lineRule="exact"/>
      </w:pPr>
      <w:r/>
      <w:r/>
    </w:p>
    <w:p>
      <w:pPr>
        <w:contextualSpacing/>
        <w:jc w:val="both"/>
        <w:spacing w:line="240" w:lineRule="exact"/>
      </w:pPr>
      <w:r/>
      <w:r/>
    </w:p>
    <w:p>
      <w:pPr>
        <w:contextualSpacing/>
        <w:jc w:val="both"/>
        <w:spacing w:line="240" w:lineRule="exact"/>
      </w:pPr>
      <w:r/>
      <w:r/>
    </w:p>
    <w:p>
      <w:pPr>
        <w:pStyle w:val="980"/>
        <w:contextualSpacing/>
        <w:ind w:right="-8"/>
        <w:jc w:val="both"/>
        <w:spacing w:line="240" w:lineRule="exact"/>
        <w:tabs>
          <w:tab w:val="right" w:pos="9923" w:leader="none"/>
        </w:tabs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 w:eastAsia="Calibri"/>
          <w:b/>
          <w:bCs/>
        </w:rPr>
      </w:r>
      <w:r/>
    </w:p>
    <w:p>
      <w:pPr>
        <w:jc w:val="both"/>
        <w:rPr>
          <w:rFonts w:ascii="Times New Roman" w:hAnsi="Times New Roman" w:eastAsia="Calibri"/>
          <w:b/>
          <w:bCs/>
        </w:rPr>
      </w:pPr>
      <w:r>
        <w:rPr>
          <w:sz w:val="24"/>
          <w:szCs w:val="24"/>
        </w:rPr>
      </w:r>
      <w:r>
        <w:rPr>
          <w:rFonts w:ascii="Times New Roman" w:hAnsi="Times New Roman" w:eastAsia="Calibri"/>
          <w:b/>
          <w:bCs/>
        </w:rPr>
      </w:r>
      <w:r>
        <w:rPr>
          <w:rFonts w:ascii="Times New Roman" w:hAnsi="Times New Roman" w:eastAsia="Calibri"/>
          <w:b/>
          <w:bCs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Body Text"/>
    <w:basedOn w:val="933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1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35</cp:revision>
  <dcterms:created xsi:type="dcterms:W3CDTF">2016-08-25T12:19:00Z</dcterms:created>
  <dcterms:modified xsi:type="dcterms:W3CDTF">2025-02-27T12:47:07Z</dcterms:modified>
  <cp:version>983040</cp:version>
</cp:coreProperties>
</file>