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4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8985</wp:posOffset>
                </wp:positionV>
                <wp:extent cx="6285865" cy="1105441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05440"/>
                          <a:chOff x="0" y="0"/>
                          <a:chExt cx="6285864" cy="11054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05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6565" y="785864"/>
                            <a:ext cx="1539395" cy="25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03034" y="785864"/>
                            <a:ext cx="1090405" cy="25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0.60pt;mso-position-horizontal:absolute;mso-position-vertical-relative:text;margin-top:0.71pt;mso-position-vertical:absolute;width:494.95pt;height:87.04pt;mso-wrap-distance-left:9.00pt;mso-wrap-distance-top:0.00pt;mso-wrap-distance-right:9.00pt;mso-wrap-distance-bottom:0.00pt;" coordorigin="0,0" coordsize="62858,11054">
                <v:shape id="shape 2" o:spid="_x0000_s2" o:spt="202" type="#_x0000_t202" style="position:absolute;left:0;top:0;width:62858;height:11054;visibility:visible;" fillcolor="#FFFFFF" stroked="f">
                  <v:textbox inset="0,0,0,0">
                    <w:txbxContent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65;top:7858;width:15393;height:255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030;top:7858;width:10904;height:255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</w:t>
      </w:r>
      <w:r>
        <w:rPr>
          <w:rFonts w:eastAsia="Calibri"/>
          <w:b/>
          <w:sz w:val="28"/>
          <w:szCs w:val="28"/>
        </w:rPr>
        <w:br w:type="textWrapping" w:clear="all"/>
        <w:t xml:space="preserve">в постановление администрации </w:t>
      </w:r>
      <w:r>
        <w:rPr>
          <w:rFonts w:eastAsia="Calibri"/>
          <w:b/>
          <w:sz w:val="28"/>
          <w:szCs w:val="28"/>
        </w:rPr>
        <w:br w:type="textWrapping" w:clear="all"/>
        <w:t xml:space="preserve">города Перми от 15.11.2019 № 907 </w:t>
      </w:r>
      <w:r>
        <w:rPr>
          <w:rFonts w:eastAsia="Calibri"/>
          <w:b/>
          <w:sz w:val="28"/>
          <w:szCs w:val="28"/>
        </w:rPr>
        <w:br w:type="textWrapping" w:clear="all"/>
        <w:t xml:space="preserve">«Об утверждении Положения </w:t>
      </w:r>
      <w:r>
        <w:rPr>
          <w:rFonts w:eastAsia="Calibri"/>
          <w:b/>
          <w:sz w:val="28"/>
          <w:szCs w:val="28"/>
        </w:rPr>
        <w:br w:type="textWrapping" w:clear="all"/>
        <w:t xml:space="preserve">о порядке выдачи разрешений </w:t>
      </w:r>
      <w:r>
        <w:rPr>
          <w:rFonts w:eastAsia="Calibri"/>
          <w:b/>
          <w:sz w:val="28"/>
          <w:szCs w:val="28"/>
        </w:rPr>
        <w:br w:type="textWrapping" w:clear="all"/>
        <w:t xml:space="preserve">на выполнение авиационных </w:t>
      </w:r>
      <w:r>
        <w:rPr>
          <w:rFonts w:eastAsia="Calibri"/>
          <w:b/>
          <w:sz w:val="28"/>
          <w:szCs w:val="28"/>
        </w:rPr>
        <w:br w:type="textWrapping" w:clear="all"/>
        <w:t xml:space="preserve">работ, парашютных прыжков, </w:t>
      </w:r>
      <w:r>
        <w:rPr>
          <w:rFonts w:eastAsia="Calibri"/>
          <w:b/>
          <w:sz w:val="28"/>
          <w:szCs w:val="28"/>
        </w:rPr>
        <w:br w:type="textWrapping" w:clear="all"/>
        <w:t xml:space="preserve">демонстрационных полетов </w:t>
      </w:r>
      <w:r>
        <w:rPr>
          <w:rFonts w:eastAsia="Calibri"/>
          <w:b/>
          <w:sz w:val="28"/>
          <w:szCs w:val="28"/>
        </w:rPr>
        <w:br w:type="textWrapping" w:clear="all"/>
        <w:t xml:space="preserve">воздушных судов, подъемов </w:t>
      </w:r>
      <w:r>
        <w:rPr>
          <w:rFonts w:eastAsia="Calibri"/>
          <w:b/>
          <w:sz w:val="28"/>
          <w:szCs w:val="28"/>
        </w:rPr>
        <w:br w:type="textWrapping" w:clear="all"/>
        <w:t xml:space="preserve">привязных аэростатов, полетов </w:t>
      </w:r>
      <w:r>
        <w:rPr>
          <w:rFonts w:eastAsia="Calibri"/>
          <w:b/>
          <w:sz w:val="28"/>
          <w:szCs w:val="28"/>
        </w:rPr>
        <w:br w:type="textWrapping" w:clear="all"/>
        <w:t xml:space="preserve">беспилотных воздушных </w:t>
      </w:r>
      <w:r>
        <w:rPr>
          <w:rFonts w:eastAsia="Calibri"/>
          <w:b/>
          <w:sz w:val="28"/>
          <w:szCs w:val="28"/>
        </w:rPr>
        <w:br w:type="textWrapping" w:clear="all"/>
        <w:t xml:space="preserve">судов (за исключением полетов </w:t>
      </w:r>
      <w:r>
        <w:rPr>
          <w:rFonts w:eastAsia="Calibri"/>
          <w:b/>
          <w:sz w:val="28"/>
          <w:szCs w:val="28"/>
        </w:rPr>
        <w:br w:type="textWrapping" w:clear="all"/>
        <w:t xml:space="preserve">беспилотных воздушных судов </w:t>
      </w:r>
      <w:r>
        <w:rPr>
          <w:rFonts w:eastAsia="Calibri"/>
          <w:b/>
          <w:sz w:val="28"/>
          <w:szCs w:val="28"/>
        </w:rPr>
        <w:br w:type="textWrapping" w:clear="all"/>
        <w:t xml:space="preserve">с максимальной взлетной массой </w:t>
      </w:r>
      <w:r>
        <w:rPr>
          <w:rFonts w:eastAsia="Calibri"/>
          <w:b/>
          <w:sz w:val="28"/>
          <w:szCs w:val="28"/>
        </w:rPr>
        <w:br w:type="textWrapping" w:clear="all"/>
        <w:t xml:space="preserve">менее 0,25 кг) над территорией</w:t>
      </w:r>
      <w:r>
        <w:rPr>
          <w:rFonts w:eastAsia="Calibri"/>
          <w:b/>
          <w:sz w:val="28"/>
          <w:szCs w:val="28"/>
        </w:rPr>
        <w:br w:type="textWrapping" w:clear="all"/>
        <w:t xml:space="preserve">Пермского городского округа, </w:t>
      </w:r>
      <w:r>
        <w:rPr>
          <w:rFonts w:eastAsia="Calibri"/>
          <w:b/>
          <w:sz w:val="28"/>
          <w:szCs w:val="28"/>
        </w:rPr>
        <w:br w:type="textWrapping" w:clear="all"/>
        <w:t xml:space="preserve">посадки (взлета) на расположенные </w:t>
      </w:r>
      <w:r>
        <w:rPr>
          <w:rFonts w:eastAsia="Calibri"/>
          <w:b/>
          <w:sz w:val="28"/>
          <w:szCs w:val="28"/>
        </w:rPr>
        <w:br w:type="textWrapping" w:clear="all"/>
        <w:t xml:space="preserve">в границах Пермского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городского </w:t>
      </w:r>
      <w:r>
        <w:rPr>
          <w:rFonts w:eastAsia="Calibri"/>
          <w:b/>
          <w:sz w:val="28"/>
          <w:szCs w:val="28"/>
        </w:rPr>
        <w:br w:type="textWrapping" w:clear="all"/>
        <w:t xml:space="preserve">округа площадки, сведения о которых </w:t>
      </w:r>
      <w:r>
        <w:rPr>
          <w:rFonts w:eastAsia="Calibri"/>
          <w:b/>
          <w:sz w:val="28"/>
          <w:szCs w:val="28"/>
        </w:rPr>
        <w:br w:type="textWrapping" w:clear="all"/>
        <w:t xml:space="preserve">не опубликованы в документах </w:t>
      </w:r>
      <w:r>
        <w:rPr>
          <w:rFonts w:eastAsia="Calibri"/>
          <w:b/>
          <w:sz w:val="28"/>
          <w:szCs w:val="28"/>
        </w:rPr>
        <w:br w:type="textWrapping" w:clear="all"/>
        <w:t xml:space="preserve">аэронавигационной информации,</w:t>
      </w:r>
      <w:r>
        <w:rPr>
          <w:rFonts w:eastAsia="Calibri"/>
          <w:b/>
          <w:sz w:val="28"/>
          <w:szCs w:val="28"/>
        </w:rPr>
        <w:br w:type="textWrapping" w:clear="all"/>
        <w:t xml:space="preserve">об утверждении состава комиссии </w:t>
      </w:r>
      <w:r>
        <w:rPr>
          <w:rFonts w:eastAsia="Calibri"/>
          <w:b/>
          <w:sz w:val="28"/>
          <w:szCs w:val="28"/>
        </w:rPr>
        <w:br/>
        <w:t xml:space="preserve">по рассмотрению заявлений о выдаче </w:t>
      </w:r>
      <w:r>
        <w:rPr>
          <w:rFonts w:eastAsia="Calibri"/>
          <w:b/>
          <w:sz w:val="28"/>
          <w:szCs w:val="28"/>
        </w:rPr>
        <w:br/>
        <w:t xml:space="preserve">разрешений на выполнение</w:t>
      </w:r>
      <w:r>
        <w:rPr>
          <w:rFonts w:eastAsia="Calibri"/>
          <w:b/>
          <w:sz w:val="28"/>
          <w:szCs w:val="28"/>
        </w:rPr>
        <w:br/>
        <w:t xml:space="preserve">авиационных работ, парашютных </w:t>
      </w:r>
      <w:r>
        <w:rPr>
          <w:rFonts w:eastAsia="Calibri"/>
          <w:b/>
          <w:sz w:val="28"/>
          <w:szCs w:val="28"/>
        </w:rPr>
        <w:br/>
        <w:t xml:space="preserve">прыжков, демонстрационных </w:t>
      </w:r>
      <w:r>
        <w:rPr>
          <w:rFonts w:eastAsia="Calibri"/>
          <w:b/>
          <w:sz w:val="28"/>
          <w:szCs w:val="28"/>
        </w:rPr>
        <w:br/>
        <w:t xml:space="preserve">полетов воздушных судов,</w:t>
      </w:r>
      <w:r>
        <w:rPr>
          <w:rFonts w:eastAsia="Calibri"/>
          <w:b/>
          <w:sz w:val="28"/>
          <w:szCs w:val="28"/>
        </w:rPr>
        <w:br/>
        <w:t xml:space="preserve">подъемов привязных аэростатов, </w:t>
      </w:r>
      <w:r>
        <w:rPr>
          <w:rFonts w:eastAsia="Calibri"/>
          <w:b/>
          <w:sz w:val="28"/>
          <w:szCs w:val="28"/>
        </w:rPr>
        <w:br/>
        <w:t xml:space="preserve">полетов беспилотных воздушных </w:t>
      </w:r>
      <w:r>
        <w:rPr>
          <w:rFonts w:eastAsia="Calibri"/>
          <w:b/>
          <w:sz w:val="28"/>
          <w:szCs w:val="28"/>
        </w:rPr>
        <w:br/>
        <w:t xml:space="preserve">судов (за исключением полетов </w:t>
      </w:r>
      <w:r>
        <w:rPr>
          <w:rFonts w:eastAsia="Calibri"/>
          <w:b/>
          <w:sz w:val="28"/>
          <w:szCs w:val="28"/>
        </w:rPr>
        <w:br/>
        <w:t xml:space="preserve">беспилотных воздушных судов </w:t>
      </w:r>
      <w:r>
        <w:rPr>
          <w:rFonts w:eastAsia="Calibri"/>
          <w:b/>
          <w:sz w:val="28"/>
          <w:szCs w:val="28"/>
        </w:rPr>
        <w:br/>
        <w:t xml:space="preserve">с максимальной взлетной массой </w:t>
      </w:r>
      <w:r>
        <w:rPr>
          <w:rFonts w:eastAsia="Calibri"/>
          <w:b/>
          <w:sz w:val="28"/>
          <w:szCs w:val="28"/>
        </w:rPr>
        <w:br/>
        <w:t xml:space="preserve">менее 0,25 кг) над территорией</w:t>
      </w:r>
      <w:r>
        <w:rPr>
          <w:rFonts w:eastAsia="Calibri"/>
          <w:b/>
          <w:sz w:val="28"/>
          <w:szCs w:val="28"/>
        </w:rPr>
        <w:br/>
        <w:t xml:space="preserve">Пермского городского округа, </w:t>
      </w:r>
      <w:r>
        <w:rPr>
          <w:rFonts w:eastAsia="Calibri"/>
          <w:b/>
          <w:sz w:val="28"/>
          <w:szCs w:val="28"/>
        </w:rPr>
        <w:br/>
        <w:t xml:space="preserve">посадки (взлета) на</w:t>
      </w:r>
      <w:r>
        <w:rPr>
          <w:rFonts w:eastAsia="Calibri"/>
          <w:b/>
          <w:sz w:val="28"/>
          <w:szCs w:val="28"/>
        </w:rPr>
        <w:t xml:space="preserve"> расположенные </w:t>
      </w:r>
      <w:r>
        <w:rPr>
          <w:rFonts w:eastAsia="Calibri"/>
          <w:b/>
          <w:sz w:val="28"/>
          <w:szCs w:val="28"/>
        </w:rPr>
        <w:br/>
        <w:t xml:space="preserve">в границах Пермского городского </w:t>
      </w:r>
      <w:r>
        <w:rPr>
          <w:rFonts w:eastAsia="Calibri"/>
          <w:b/>
          <w:sz w:val="28"/>
          <w:szCs w:val="28"/>
        </w:rPr>
        <w:br/>
        <w:t xml:space="preserve">округа площадки, сведения о которых </w:t>
      </w:r>
      <w:r>
        <w:rPr>
          <w:rFonts w:eastAsia="Calibri"/>
          <w:b/>
          <w:sz w:val="28"/>
          <w:szCs w:val="28"/>
        </w:rPr>
        <w:br/>
        <w:t xml:space="preserve">не опубликованы в документах </w:t>
      </w:r>
      <w:r>
        <w:rPr>
          <w:rFonts w:eastAsia="Calibri"/>
          <w:b/>
          <w:sz w:val="28"/>
          <w:szCs w:val="28"/>
        </w:rPr>
        <w:br/>
        <w:t xml:space="preserve">аэронавигационной информации»</w:t>
      </w:r>
      <w:r>
        <w:rPr>
          <w:rFonts w:eastAsia="Calibri"/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Воздушным кодексом Российской Федерации,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г. № 138, в целях </w:t>
      </w:r>
      <w:r>
        <w:rPr>
          <w:sz w:val="28"/>
          <w:szCs w:val="28"/>
        </w:rPr>
        <w:t xml:space="preserve">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</w:t>
      </w:r>
      <w:r>
        <w:rPr>
          <w:sz w:val="28"/>
          <w:szCs w:val="28"/>
        </w:rPr>
        <w:t xml:space="preserve">и в Положение о порядке выдачи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</w:t>
      </w:r>
      <w:r>
        <w:rPr>
          <w:sz w:val="28"/>
          <w:szCs w:val="28"/>
        </w:rPr>
        <w:br/>
        <w:t xml:space="preserve">с максимальной взлетной массой менее 0,25 кг) над территорией Пермского городского округа, посадки (взлета) на расположенные в границах Пермского городского округа площадки, сведения о которых не опубликованы в документах аэронавигационной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информации, утвержденное постановлением администрации города Перми от 15 ноября 2019 г. № 907 «Об утверждении Положения о порядке выдачи разрешений на выполнение авиационных работ, парашютных прыжков, демонстрационных полетов возду</w:t>
      </w:r>
      <w:r>
        <w:rPr>
          <w:sz w:val="28"/>
          <w:szCs w:val="28"/>
        </w:rPr>
        <w:t xml:space="preserve">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Пермского городского округа, посадки (взлета) на расположенные </w:t>
      </w:r>
      <w:r>
        <w:rPr>
          <w:sz w:val="28"/>
          <w:szCs w:val="28"/>
        </w:rPr>
        <w:br/>
        <w:t xml:space="preserve">в границах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городского округа площадки, сведения о которых </w:t>
      </w:r>
      <w:r>
        <w:rPr>
          <w:sz w:val="28"/>
          <w:szCs w:val="28"/>
        </w:rPr>
        <w:br/>
        <w:t xml:space="preserve">не опубликованы в документах аэронавигационной информации, об утверждении состава комиссии по рассмотрению заявлений о выдаче разрешений </w:t>
      </w:r>
      <w:r>
        <w:rPr>
          <w:sz w:val="28"/>
          <w:szCs w:val="28"/>
        </w:rPr>
        <w:br/>
        <w:t xml:space="preserve">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</w:t>
      </w:r>
      <w:r>
        <w:rPr>
          <w:sz w:val="28"/>
          <w:szCs w:val="28"/>
        </w:rPr>
        <w:br/>
        <w:t xml:space="preserve">с максимальной взлетной массой менее 0,25 кг) над территорией Пермского городского округа, посадки (взлета</w:t>
      </w:r>
      <w:r>
        <w:rPr>
          <w:sz w:val="28"/>
          <w:szCs w:val="28"/>
        </w:rPr>
        <w:t xml:space="preserve">) на расположенные в границах Пермского городского округа площадки, сведения о которых не опубликованы в документах аэронавигационной информации» (в ред. от 29.05.2020 № 480, от 26.04.2021 </w:t>
      </w:r>
      <w:r>
        <w:rPr>
          <w:sz w:val="28"/>
          <w:szCs w:val="28"/>
        </w:rPr>
        <w:br/>
        <w:t xml:space="preserve">№ 297, от 20.07.2023 № 618),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2.1 после слов «(далее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 Заявитель)» дополнить словами «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исключением случа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указанн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в пункте 2.2 настоящего П</w:t>
      </w:r>
      <w:r>
        <w:rPr>
          <w:sz w:val="28"/>
          <w:szCs w:val="28"/>
        </w:rPr>
        <w:t xml:space="preserve">оложения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пункт 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К Заявлению прилагаются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паспорта или иного документа, удостоверяющего личность Заявителя, заверенная в установленном порядке;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паспорта или иного документа, удостоверяющего личность представителя Заявителя, заверенная в установленном порядке, если от имени Заявителя выступает его представитель;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согласие правообладателя площадки о ее предоставлении Заявителю (за исключением случаев, когда правоо</w:t>
      </w:r>
      <w:r>
        <w:rPr>
          <w:sz w:val="28"/>
          <w:szCs w:val="28"/>
        </w:rPr>
        <w:t xml:space="preserve">бладателем площадки является муниципальное образование)</w:t>
      </w:r>
      <w:r>
        <w:rPr>
          <w:sz w:val="28"/>
          <w:szCs w:val="28"/>
        </w:rPr>
        <w:t xml:space="preserve"> для получения разрешения на выполнение посадки (взлета) на расположенные в границах Пермского городского округа площадки, сведения о которых не опубликованы в документах аэронавигационной информации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3. в пункте 2.6: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3.1. абзац первый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Заявитель указывает в форме Заявления информацию о</w:t>
      </w:r>
      <w:r>
        <w:rPr>
          <w:sz w:val="28"/>
          <w:szCs w:val="28"/>
        </w:rPr>
        <w:t xml:space="preserve">:»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в абзаце седьмом слова «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письменное согласие правообладателя площадк</w:t>
      </w:r>
      <w:r>
        <w:rPr>
          <w:sz w:val="28"/>
          <w:szCs w:val="28"/>
        </w:rPr>
        <w:t xml:space="preserve">и о ее</w:t>
      </w:r>
      <w:r>
        <w:rPr>
          <w:sz w:val="28"/>
          <w:szCs w:val="28"/>
        </w:rPr>
        <w:t xml:space="preserve"> предоставлении Заявителю (за исключением случаев, когда правообладателем площадки является муниципальное образование</w:t>
      </w:r>
      <w:r>
        <w:rPr>
          <w:sz w:val="28"/>
          <w:szCs w:val="28"/>
        </w:rPr>
        <w:t xml:space="preserve">)»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>
        <w:rPr>
          <w:sz w:val="28"/>
          <w:szCs w:val="28"/>
        </w:rPr>
        <w:t xml:space="preserve">Департамент общественной безопасности администрации города </w:t>
      </w:r>
      <w:r>
        <w:rPr>
          <w:sz w:val="28"/>
          <w:szCs w:val="28"/>
        </w:rPr>
        <w:t xml:space="preserve">Перми, за исключением случа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указанн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в пункте 2.8 настоящего П</w:t>
      </w:r>
      <w:r>
        <w:rPr>
          <w:sz w:val="28"/>
          <w:szCs w:val="28"/>
        </w:rPr>
        <w:t xml:space="preserve">оложения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  <w:t xml:space="preserve">в течение 2 рабочих дней со дня получения Заявления с прилагаемыми документами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указанными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2.3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</w:t>
      </w:r>
      <w:r>
        <w:rPr>
          <w:sz w:val="28"/>
          <w:szCs w:val="28"/>
        </w:rPr>
        <w:t xml:space="preserve">оложения</w:t>
      </w:r>
      <w:r>
        <w:rPr>
          <w:sz w:val="28"/>
          <w:szCs w:val="28"/>
        </w:rPr>
        <w:t xml:space="preserve">, осуществляет их проверку на соответствие требованиям, указанным в пунктах</w:t>
      </w:r>
      <w:r>
        <w:rPr>
          <w:sz w:val="28"/>
          <w:szCs w:val="28"/>
        </w:rPr>
        <w:t xml:space="preserve"> 2.1, </w:t>
      </w: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отказа в приеме Заявления</w:t>
      </w:r>
      <w:r>
        <w:rPr>
          <w:sz w:val="28"/>
          <w:szCs w:val="28"/>
        </w:rPr>
        <w:t xml:space="preserve">, предусмотренных пунктом 2.9 настоящего Положения,</w:t>
      </w:r>
      <w:r>
        <w:rPr>
          <w:sz w:val="28"/>
          <w:szCs w:val="28"/>
        </w:rPr>
        <w:t xml:space="preserve"> департамент общественной безопасности администрации города Перми направляет</w:t>
      </w:r>
      <w:r>
        <w:rPr>
          <w:sz w:val="28"/>
          <w:szCs w:val="28"/>
        </w:rPr>
        <w:t xml:space="preserve"> мотивированное</w:t>
      </w:r>
      <w:r>
        <w:rPr>
          <w:sz w:val="28"/>
          <w:szCs w:val="28"/>
        </w:rPr>
        <w:t xml:space="preserve"> решение об отказе в приеме Заявления в адрес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оснований для отказа в приеме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общественной безопасности администрации города Перми регистрирует </w:t>
      </w: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  <w:t xml:space="preserve"> и в течение 3 </w:t>
      </w:r>
      <w:r>
        <w:rPr>
          <w:sz w:val="28"/>
          <w:szCs w:val="28"/>
        </w:rPr>
        <w:t xml:space="preserve">рабочих дней со дня его регистрации направляет в Комиссию для рассмотрения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5. пункт 2.8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В случае, предусмотренном пунктом 2.2 настоящего Положения, Заявление</w:t>
      </w:r>
      <w:r>
        <w:rPr>
          <w:sz w:val="28"/>
          <w:szCs w:val="28"/>
        </w:rPr>
        <w:t xml:space="preserve"> с прилагаемыми документами, указанными в пункте 2.3 настоящего Положения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проверяется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епартаментом общественной безопасности администрации города Перми незамедлительно и в день его поступления регистрируется и направляется в Комиссию на рассмотрение либо возвращается Заявителю</w:t>
      </w:r>
      <w:r>
        <w:rPr>
          <w:sz w:val="28"/>
          <w:szCs w:val="28"/>
        </w:rPr>
        <w:t xml:space="preserve"> при наличии оснований, предусмотренных пунктом 2.9 настоящего Положения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дополнить пунктом 2.9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 Решение об отказе в приеме Заявления принимается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епартаментом общественной безопасности администрации города Перми в следующих случаях: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направлено лицом, не уполномоченным на осуществление таких действий;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представлены (представлены не в полном объеме) документы</w:t>
      </w:r>
      <w:r>
        <w:rPr>
          <w:sz w:val="28"/>
          <w:szCs w:val="28"/>
        </w:rPr>
        <w:t xml:space="preserve">, указанные в пункте 2.3 настоящего По</w:t>
      </w:r>
      <w:r>
        <w:rPr>
          <w:sz w:val="28"/>
          <w:szCs w:val="28"/>
        </w:rPr>
        <w:t xml:space="preserve">ложения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не соответствует требованиям, установленным пунктами 2.1, 2.6</w:t>
      </w:r>
      <w:r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направлено с нарушением срока, предусмотренного пунктами 2.1, 2.2 настоящего По</w:t>
      </w:r>
      <w:r>
        <w:rPr>
          <w:sz w:val="28"/>
          <w:szCs w:val="28"/>
        </w:rPr>
        <w:t xml:space="preserve">ложения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не относится к кругу лиц, указанных в пункт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 2.1</w:t>
      </w:r>
      <w:r>
        <w:rPr>
          <w:sz w:val="28"/>
          <w:szCs w:val="28"/>
        </w:rPr>
        <w:t xml:space="preserve">, 2.2</w:t>
      </w:r>
      <w:r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 xml:space="preserve">ложения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7. в пункте 3.7 слова «, а также информацией, указанной в пункте 2.6 настоящего Положения»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8. пункты 3.9.1, 3.9.2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пункт 3.9.5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10. в </w:t>
      </w:r>
      <w:r>
        <w:rPr>
          <w:sz w:val="28"/>
          <w:szCs w:val="28"/>
        </w:rPr>
        <w:t xml:space="preserve">абзаце четвертом пункт</w:t>
      </w:r>
      <w:r>
        <w:rPr>
          <w:sz w:val="28"/>
          <w:szCs w:val="28"/>
        </w:rPr>
        <w:t xml:space="preserve">а 3.11 слова «использования электронной почты, направления по факсу и иной связи» заменить словами «направления по электронной почте».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состав комиссии по рассмотрению заявлений </w:t>
      </w:r>
      <w:r>
        <w:rPr>
          <w:sz w:val="28"/>
          <w:szCs w:val="28"/>
        </w:rPr>
        <w:br/>
        <w:t xml:space="preserve">о выдаче разрешений на выполнение авиационных работ, парашютных прыжков, демонстрационных полетов возду</w:t>
      </w:r>
      <w:r>
        <w:rPr>
          <w:sz w:val="28"/>
          <w:szCs w:val="28"/>
        </w:rPr>
        <w:t xml:space="preserve">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Пермского городского округа, посадки (взлета) на расположенные </w:t>
      </w:r>
      <w:r>
        <w:rPr>
          <w:sz w:val="28"/>
          <w:szCs w:val="28"/>
        </w:rPr>
        <w:br/>
        <w:t xml:space="preserve">в границах Пермского городского округа площадки, сведения о которых </w:t>
      </w:r>
      <w:r>
        <w:rPr>
          <w:sz w:val="28"/>
          <w:szCs w:val="28"/>
        </w:rPr>
        <w:br/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опубликованы в документах аэронавигационной информации, утвержденный постановлением администрации города Перми от 15 ноября 2019 г. № 907 </w:t>
      </w:r>
      <w:r>
        <w:rPr>
          <w:sz w:val="28"/>
          <w:szCs w:val="28"/>
        </w:rPr>
        <w:br/>
        <w:t xml:space="preserve">«Об утвержде</w:t>
      </w:r>
      <w:r>
        <w:rPr>
          <w:sz w:val="28"/>
          <w:szCs w:val="28"/>
        </w:rPr>
        <w:t xml:space="preserve">нии Положения о порядке выдачи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</w:t>
      </w:r>
      <w:r>
        <w:rPr>
          <w:sz w:val="28"/>
          <w:szCs w:val="28"/>
        </w:rPr>
        <w:br/>
        <w:t xml:space="preserve">с максимальной взлетной массой менее 0,25 кг) над территорией Пермского городского округа, посадки (взлета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расположенные в границах Пермского городского округа площадки, сведения о которых не опубликованы в документах аэронавигацион</w:t>
      </w:r>
      <w:r>
        <w:rPr>
          <w:sz w:val="28"/>
          <w:szCs w:val="28"/>
        </w:rPr>
        <w:t xml:space="preserve">ной информации, об утверждении состава комиссии по рассмотрению заявлений о выдаче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</w:t>
      </w:r>
      <w:r>
        <w:rPr>
          <w:sz w:val="28"/>
          <w:szCs w:val="28"/>
        </w:rPr>
        <w:br/>
        <w:t xml:space="preserve">(за исключением полетов беспилотных воздушных судов с максимальной взлетной массой менее 0,25 кг) над территорией Пермского</w:t>
      </w:r>
      <w:r>
        <w:rPr>
          <w:sz w:val="28"/>
          <w:szCs w:val="28"/>
        </w:rPr>
        <w:t xml:space="preserve"> городского округа, посадки (взлета) на расположенные в границах Пермского городского округа площадки, сведения о которых не опубликованы в документах аэронавигационной информации» (в ред. от 29.05.2020 № 480, от 26.04.2021 </w:t>
      </w:r>
      <w:r>
        <w:rPr>
          <w:sz w:val="28"/>
          <w:szCs w:val="28"/>
        </w:rPr>
        <w:br/>
        <w:t xml:space="preserve">№ 297, от 20.07.2023 № 618), исключив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начальник </w:t>
      </w:r>
      <w:r>
        <w:rPr>
          <w:sz w:val="28"/>
          <w:szCs w:val="28"/>
        </w:rPr>
        <w:t xml:space="preserve">отдела пассажирских перевозок департамента транспорта администрации города Перми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09"/>
        <w:jc w:val="both"/>
      </w:pPr>
      <w: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22"/>
        <w:ind w:firstLine="709"/>
        <w:jc w:val="both"/>
      </w:pPr>
      <w:r>
        <w:t xml:space="preserve">4. 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22"/>
        <w:ind w:firstLine="709"/>
        <w:jc w:val="both"/>
      </w:pPr>
      <w: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t xml:space="preserve">www.gorodperm.ru</w:t>
      </w:r>
      <w:r>
        <w:t xml:space="preserve">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</w:t>
      </w:r>
      <w:r>
        <w:rPr>
          <w:sz w:val="28"/>
          <w:szCs w:val="28"/>
        </w:rPr>
        <w:t xml:space="preserve">главы администрации города Перми Турова</w:t>
      </w:r>
      <w:r>
        <w:rPr>
          <w:sz w:val="28"/>
          <w:szCs w:val="28"/>
        </w:rPr>
        <w:t xml:space="preserve">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Title Char"/>
    <w:basedOn w:val="713"/>
    <w:link w:val="736"/>
    <w:uiPriority w:val="10"/>
    <w:rPr>
      <w:sz w:val="48"/>
      <w:szCs w:val="48"/>
    </w:rPr>
  </w:style>
  <w:style w:type="character" w:styleId="705">
    <w:name w:val="Subtitle Char"/>
    <w:basedOn w:val="713"/>
    <w:link w:val="738"/>
    <w:uiPriority w:val="11"/>
    <w:rPr>
      <w:sz w:val="24"/>
      <w:szCs w:val="24"/>
    </w:rPr>
  </w:style>
  <w:style w:type="character" w:styleId="706">
    <w:name w:val="Quote Char"/>
    <w:link w:val="740"/>
    <w:uiPriority w:val="29"/>
    <w:rPr>
      <w:i/>
    </w:rPr>
  </w:style>
  <w:style w:type="character" w:styleId="707">
    <w:name w:val="Intense Quote Char"/>
    <w:link w:val="742"/>
    <w:uiPriority w:val="30"/>
    <w:rPr>
      <w:i/>
    </w:rPr>
  </w:style>
  <w:style w:type="character" w:styleId="708">
    <w:name w:val="Footnote Text Char"/>
    <w:link w:val="877"/>
    <w:uiPriority w:val="99"/>
    <w:rPr>
      <w:sz w:val="18"/>
    </w:rPr>
  </w:style>
  <w:style w:type="character" w:styleId="709">
    <w:name w:val="Endnote Text Char"/>
    <w:link w:val="880"/>
    <w:uiPriority w:val="99"/>
    <w:rPr>
      <w:sz w:val="20"/>
    </w:rPr>
  </w:style>
  <w:style w:type="paragraph" w:styleId="710" w:default="1">
    <w:name w:val="Normal"/>
    <w:qFormat/>
  </w:style>
  <w:style w:type="paragraph" w:styleId="711">
    <w:name w:val="Heading 1"/>
    <w:basedOn w:val="710"/>
    <w:next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712">
    <w:name w:val="Heading 2"/>
    <w:basedOn w:val="710"/>
    <w:next w:val="710"/>
    <w:qFormat/>
    <w:pPr>
      <w:ind w:right="-1"/>
      <w:jc w:val="both"/>
      <w:keepNext/>
      <w:outlineLvl w:val="1"/>
    </w:pPr>
    <w:rPr>
      <w:sz w:val="24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 w:customStyle="1">
    <w:name w:val="Heading 1"/>
    <w:basedOn w:val="710"/>
    <w:next w:val="710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17" w:customStyle="1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 w:customStyle="1">
    <w:name w:val="Heading 2"/>
    <w:basedOn w:val="710"/>
    <w:next w:val="71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719" w:customStyle="1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 w:customStyle="1">
    <w:name w:val="Heading 3"/>
    <w:basedOn w:val="710"/>
    <w:next w:val="710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21" w:customStyle="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 w:customStyle="1">
    <w:name w:val="Heading 4"/>
    <w:basedOn w:val="710"/>
    <w:next w:val="710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23" w:customStyle="1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 w:customStyle="1">
    <w:name w:val="Heading 5"/>
    <w:basedOn w:val="710"/>
    <w:next w:val="710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25" w:customStyle="1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 w:customStyle="1">
    <w:name w:val="Heading 6"/>
    <w:basedOn w:val="710"/>
    <w:next w:val="710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27" w:customStyle="1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 w:customStyle="1">
    <w:name w:val="Heading 7"/>
    <w:basedOn w:val="710"/>
    <w:next w:val="71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29" w:customStyle="1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 w:customStyle="1">
    <w:name w:val="Heading 8"/>
    <w:basedOn w:val="710"/>
    <w:next w:val="710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31" w:customStyle="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 w:customStyle="1">
    <w:name w:val="Heading 9"/>
    <w:basedOn w:val="710"/>
    <w:next w:val="710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33" w:customStyle="1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71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6">
    <w:name w:val="Title"/>
    <w:basedOn w:val="710"/>
    <w:next w:val="710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710"/>
    <w:next w:val="710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710"/>
    <w:next w:val="710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710"/>
    <w:next w:val="710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 w:customStyle="1">
    <w:name w:val="Header"/>
    <w:basedOn w:val="710"/>
    <w:link w:val="74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5" w:customStyle="1">
    <w:name w:val="Header Char"/>
    <w:link w:val="744"/>
    <w:uiPriority w:val="99"/>
  </w:style>
  <w:style w:type="paragraph" w:styleId="746" w:customStyle="1">
    <w:name w:val="Footer"/>
    <w:basedOn w:val="710"/>
    <w:link w:val="74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7" w:customStyle="1">
    <w:name w:val="Footer Char"/>
    <w:uiPriority w:val="99"/>
  </w:style>
  <w:style w:type="paragraph" w:styleId="748" w:customStyle="1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9" w:customStyle="1">
    <w:name w:val="Caption Char"/>
    <w:link w:val="746"/>
    <w:uiPriority w:val="99"/>
  </w:style>
  <w:style w:type="table" w:styleId="750">
    <w:name w:val="Table Grid"/>
    <w:basedOn w:val="714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6">
    <w:name w:val="Hyperlink"/>
    <w:uiPriority w:val="99"/>
    <w:unhideWhenUsed/>
    <w:rPr>
      <w:color w:val="0000ff"/>
      <w:u w:val="single"/>
    </w:rPr>
  </w:style>
  <w:style w:type="paragraph" w:styleId="877">
    <w:name w:val="footnote text"/>
    <w:basedOn w:val="710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710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710"/>
    <w:next w:val="710"/>
    <w:uiPriority w:val="39"/>
    <w:unhideWhenUsed/>
    <w:pPr>
      <w:spacing w:after="57"/>
    </w:pPr>
  </w:style>
  <w:style w:type="paragraph" w:styleId="884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5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6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7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8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9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90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91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  <w:rPr>
      <w:lang w:eastAsia="zh-CN"/>
    </w:rPr>
  </w:style>
  <w:style w:type="paragraph" w:styleId="893">
    <w:name w:val="table of figures"/>
    <w:basedOn w:val="710"/>
    <w:next w:val="710"/>
    <w:uiPriority w:val="99"/>
    <w:unhideWhenUsed/>
  </w:style>
  <w:style w:type="paragraph" w:styleId="894">
    <w:name w:val="Caption"/>
    <w:basedOn w:val="710"/>
    <w:next w:val="71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710"/>
    <w:link w:val="921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710"/>
    <w:pPr>
      <w:ind w:right="-1"/>
      <w:jc w:val="both"/>
    </w:pPr>
    <w:rPr>
      <w:sz w:val="26"/>
    </w:rPr>
  </w:style>
  <w:style w:type="paragraph" w:styleId="897">
    <w:name w:val="Footer"/>
    <w:basedOn w:val="710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713"/>
  </w:style>
  <w:style w:type="paragraph" w:styleId="899">
    <w:name w:val="Header"/>
    <w:basedOn w:val="710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710"/>
    <w:link w:val="901"/>
    <w:uiPriority w:val="99"/>
    <w:rPr>
      <w:rFonts w:ascii="Segoe UI" w:hAnsi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numbering" w:styleId="903" w:customStyle="1">
    <w:name w:val="Нет списка1"/>
    <w:next w:val="715"/>
    <w:uiPriority w:val="99"/>
    <w:semiHidden/>
    <w:unhideWhenUsed/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1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5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15"/>
    <w:uiPriority w:val="99"/>
    <w:semiHidden/>
    <w:unhideWhenUsed/>
  </w:style>
  <w:style w:type="numbering" w:styleId="924" w:customStyle="1">
    <w:name w:val="Нет списка111"/>
    <w:next w:val="715"/>
    <w:uiPriority w:val="99"/>
    <w:semiHidden/>
    <w:unhideWhenUsed/>
  </w:style>
  <w:style w:type="paragraph" w:styleId="925" w:customStyle="1">
    <w:name w:val="font5"/>
    <w:basedOn w:val="71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1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8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9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0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1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2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9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4"/>
    <w:basedOn w:val="71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8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 w:customStyle="1">
    <w:name w:val="xl99"/>
    <w:basedOn w:val="71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100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1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2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3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8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9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0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1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2"/>
    <w:basedOn w:val="71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 w:customStyle="1">
    <w:name w:val="xl113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4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5"/>
    <w:basedOn w:val="71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 w:customStyle="1">
    <w:name w:val="xl116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7"/>
    <w:basedOn w:val="71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8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9"/>
    <w:basedOn w:val="7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0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1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2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 w:customStyle="1">
    <w:name w:val="Нет списка2"/>
    <w:next w:val="715"/>
    <w:uiPriority w:val="99"/>
    <w:semiHidden/>
    <w:unhideWhenUsed/>
  </w:style>
  <w:style w:type="numbering" w:styleId="973" w:customStyle="1">
    <w:name w:val="Нет списка3"/>
    <w:next w:val="715"/>
    <w:uiPriority w:val="99"/>
    <w:semiHidden/>
    <w:unhideWhenUsed/>
  </w:style>
  <w:style w:type="paragraph" w:styleId="974" w:customStyle="1">
    <w:name w:val="font6"/>
    <w:basedOn w:val="7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7"/>
    <w:basedOn w:val="7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8"/>
    <w:basedOn w:val="7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 w:customStyle="1">
    <w:name w:val="Нет списка4"/>
    <w:next w:val="715"/>
    <w:uiPriority w:val="99"/>
    <w:semiHidden/>
    <w:unhideWhenUsed/>
  </w:style>
  <w:style w:type="character" w:styleId="978" w:customStyle="1">
    <w:name w:val="Нижний колонтитул Знак"/>
    <w:link w:val="897"/>
    <w:uiPriority w:val="99"/>
  </w:style>
  <w:style w:type="paragraph" w:styleId="979" w:customStyle="1">
    <w:name w:val="ConsPlusTitle"/>
    <w:pPr>
      <w:widowControl w:val="off"/>
    </w:pPr>
    <w:rPr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25</cp:revision>
  <dcterms:created xsi:type="dcterms:W3CDTF">2021-04-21T10:25:00Z</dcterms:created>
  <dcterms:modified xsi:type="dcterms:W3CDTF">2025-03-03T05:32:31Z</dcterms:modified>
  <cp:version>786432</cp:version>
</cp:coreProperties>
</file>