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widowControl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363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2590" cy="51181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2590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70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260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2590" cy="51181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59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70pt;height:40.3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8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отдельные правовые акты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администрации города Перми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tabs>
          <w:tab w:val="left" w:pos="709" w:leader="none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сфере жилищных отношений 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8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«Об организации предоставления государственных и муниципальных услуг», в целях актуализации правовых актов 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>
        <w:rPr>
          <w:rFonts w:ascii="Times New Roman" w:hAnsi="Times New Roman" w:cs="Times New Roman"/>
          <w:caps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ind w:left="0" w:right="0"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highlight w:val="white"/>
          <w:lang w:val="ru-RU"/>
        </w:rPr>
        <w:t xml:space="preserve">1. Внести в постановление администрации города Перми от 03 июля 2012 г. </w:t>
      </w:r>
      <w:r>
        <w:rPr>
          <w:sz w:val="28"/>
          <w:szCs w:val="28"/>
          <w:highlight w:val="white"/>
          <w:lang w:val="ru-RU"/>
        </w:rPr>
        <w:t xml:space="preserve">№ 57-П «Об </w:t>
      </w:r>
      <w:r>
        <w:rPr>
          <w:sz w:val="28"/>
          <w:szCs w:val="28"/>
          <w:highlight w:val="white"/>
          <w:lang w:val="ru-RU"/>
        </w:rPr>
        <w:t xml:space="preserve">у</w:t>
      </w:r>
      <w:r>
        <w:rPr>
          <w:sz w:val="28"/>
          <w:szCs w:val="28"/>
          <w:highlight w:val="white"/>
          <w:lang w:val="ru-RU"/>
        </w:rPr>
        <w:t xml:space="preserve">тверждении Административного регламента предоставления управлением жилищных отношений администрации города Перми муниципальной услуги «Предоставление жилых помещений в маневренном фонде» (в ред. </w:t>
        <w:br/>
        <w:t xml:space="preserve">от 16.01.2013 № 9, от 24.01.2014 № 33, от 10.07.2014 № 462, </w:t>
      </w:r>
      <w:r>
        <w:rPr>
          <w:sz w:val="28"/>
          <w:szCs w:val="28"/>
          <w:highlight w:val="white"/>
          <w:lang w:val="ru-RU"/>
        </w:rPr>
        <w:t xml:space="preserve">от 08.10.2014 № 685, от 22.01.2015 № 28, от 21.08.2015 № 581, от 12.05.2016 </w:t>
      </w:r>
      <w:r>
        <w:rPr>
          <w:sz w:val="28"/>
          <w:szCs w:val="28"/>
          <w:highlight w:val="white"/>
          <w:lang w:val="ru-RU"/>
        </w:rPr>
        <w:t xml:space="preserve">№ 327, от 14.11.2016 № 1015, от 23.05.2017 № 386, от 28.09.2017 № 778, </w:t>
      </w:r>
      <w:r>
        <w:rPr>
          <w:sz w:val="28"/>
          <w:szCs w:val="28"/>
          <w:highlight w:val="white"/>
          <w:lang w:val="ru-RU"/>
        </w:rPr>
        <w:t xml:space="preserve">от 01.10.2018 № 655, от 05.10.2018 № 685, от 10.07.2020 № 600, от 30.11.2021 </w:t>
      </w:r>
      <w:r>
        <w:rPr>
          <w:sz w:val="28"/>
          <w:szCs w:val="28"/>
          <w:highlight w:val="white"/>
          <w:lang w:val="ru-RU"/>
        </w:rPr>
        <w:t xml:space="preserve">№ 1088, от 28.07.2022 № 635, от 01.12.2023 № 1365, от 28.05.2024 № 417, от 14.01.2025 № 6) следующие изменения: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93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1.1.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слова «в маневренном фонде» заменить словами «муниципального маневренного жилищного фонда»;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ind w:left="0" w:right="0" w:firstLine="709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 </w:t>
      </w:r>
      <w:r>
        <w:rPr>
          <w:rFonts w:ascii="Times New Roman" w:hAnsi="Times New Roman" w:cs="Times New Roman"/>
          <w:sz w:val="28"/>
          <w:szCs w:val="28"/>
        </w:rPr>
        <w:t xml:space="preserve">слова «в маневренном фонде» заменить словами «муниципального маневренного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white"/>
          <w:lang w:val="ru-RU"/>
        </w:rPr>
      </w:r>
      <w:r>
        <w:rPr>
          <w:highlight w:val="white"/>
          <w:lang w:val="ru-RU"/>
        </w:rPr>
      </w:r>
    </w:p>
    <w:p>
      <w:pPr>
        <w:pStyle w:val="932"/>
        <w:ind w:left="0" w:right="0" w:firstLine="709"/>
        <w:jc w:val="both"/>
        <w:tabs>
          <w:tab w:val="left" w:pos="709" w:leader="none"/>
        </w:tabs>
        <w:rPr>
          <w:highlight w:val="none"/>
          <w:lang w:val="ru-RU"/>
        </w:rPr>
      </w:pPr>
      <w:r>
        <w:rPr>
          <w:sz w:val="28"/>
          <w:szCs w:val="28"/>
          <w:lang w:val="ru-RU"/>
        </w:rPr>
        <w:tab/>
        <w:t xml:space="preserve">2. Внести изменения в Административный регламент предоставления управлением жилищных отношений администрации города Перми муниципальной услуги </w:t>
      </w:r>
      <w:r>
        <w:rPr>
          <w:bCs/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Предоставление жилых помещений в маневренном фонде», утвержденный </w:t>
      </w:r>
      <w:r>
        <w:rPr>
          <w:sz w:val="28"/>
          <w:szCs w:val="28"/>
          <w:highlight w:val="white"/>
          <w:lang w:val="ru-RU"/>
        </w:rPr>
        <w:t xml:space="preserve">постановлением администрации города Перми от 03 июля 2012 г. </w:t>
      </w:r>
      <w:r>
        <w:rPr>
          <w:sz w:val="28"/>
          <w:szCs w:val="28"/>
          <w:highlight w:val="white"/>
          <w:lang w:val="ru-RU"/>
        </w:rPr>
        <w:t xml:space="preserve">№ 57-П</w:t>
      </w:r>
      <w:r>
        <w:rPr>
          <w:sz w:val="28"/>
          <w:szCs w:val="28"/>
          <w:lang w:val="ru-RU"/>
        </w:rPr>
        <w:t xml:space="preserve"> </w:t>
        <w:br/>
        <w:t xml:space="preserve">(</w:t>
      </w:r>
      <w:r>
        <w:rPr>
          <w:sz w:val="28"/>
          <w:szCs w:val="28"/>
          <w:highlight w:val="white"/>
          <w:lang w:val="ru-RU"/>
        </w:rPr>
        <w:t xml:space="preserve">в ред. от 16.01.2013 № 9, от 24.01.2014 № 33, от 10.07.2014 № 462, </w:t>
      </w:r>
      <w:r>
        <w:rPr>
          <w:sz w:val="28"/>
          <w:szCs w:val="28"/>
          <w:highlight w:val="white"/>
          <w:lang w:val="ru-RU"/>
        </w:rPr>
        <w:t xml:space="preserve">от 08.10.2014 № 685, от 22.01.2015 № 28, от 21.08.2015 № 581, от 12.05.2016 </w:t>
      </w:r>
      <w:r>
        <w:rPr>
          <w:sz w:val="28"/>
          <w:szCs w:val="28"/>
          <w:highlight w:val="white"/>
          <w:lang w:val="ru-RU"/>
        </w:rPr>
        <w:t xml:space="preserve">№ 327, от 14.11.2016 № 1015, от 23.05.2017 № 386, от 28.09.2017 № 778, </w:t>
      </w:r>
      <w:r>
        <w:rPr>
          <w:sz w:val="28"/>
          <w:szCs w:val="28"/>
          <w:highlight w:val="white"/>
          <w:lang w:val="ru-RU"/>
        </w:rPr>
        <w:t xml:space="preserve">от 01.10.2018 № 655, от 05.10.2018 № 685, от 10.07.2020 № 600, от 30.11.2021 </w:t>
      </w:r>
      <w:r>
        <w:rPr>
          <w:sz w:val="28"/>
          <w:szCs w:val="28"/>
          <w:highlight w:val="white"/>
          <w:lang w:val="ru-RU"/>
        </w:rPr>
        <w:t xml:space="preserve">№ 1088, от 28.07.2022 № 635, от 01.12.2023 № 1365, от 28.05.2024 № 417, от 14.01.2025 № 6</w:t>
      </w:r>
      <w:r>
        <w:rPr>
          <w:sz w:val="28"/>
          <w:szCs w:val="28"/>
          <w:lang w:val="ru-RU"/>
        </w:rPr>
        <w:t xml:space="preserve">), изложив в редакции согласно приложению к настоящему постановлению.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32"/>
        <w:ind w:left="0" w:righ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Внести изменения в </w:t>
      </w:r>
      <w:r>
        <w:rPr>
          <w:sz w:val="28"/>
          <w:szCs w:val="28"/>
          <w:highlight w:val="white"/>
          <w:lang w:val="ru-RU"/>
        </w:rPr>
        <w:t xml:space="preserve">П</w:t>
      </w:r>
      <w:r>
        <w:rPr>
          <w:sz w:val="28"/>
          <w:szCs w:val="28"/>
          <w:lang w:val="ru-RU"/>
        </w:rPr>
        <w:t xml:space="preserve">еречень муниципальных услуг</w:t>
      </w:r>
      <w:r>
        <w:rPr>
          <w:sz w:val="28"/>
          <w:szCs w:val="28"/>
          <w:lang w:val="ru-RU"/>
        </w:rPr>
        <w:t xml:space="preserve">, предоставляемых в многофункциональных центрах», утвержденный пост</w:t>
      </w:r>
      <w:r>
        <w:rPr>
          <w:sz w:val="28"/>
          <w:szCs w:val="28"/>
          <w:lang w:val="ru-RU"/>
        </w:rPr>
        <w:t xml:space="preserve">ановлением администрации города Перми от 26 декабря 2012 г. № 105-П (в ред. от 29.01.2013 № 39, от 27.05.2013 № 409, от 12.07.2013 № 581, от 13.02.2014 № 86, от 16.06.2014 № 398, от 16.12.2014 № 983, от 17.03.2015 № 132, от 27.10.2015 № 877, от 14.01.2016 </w:t>
      </w:r>
      <w:r>
        <w:rPr>
          <w:sz w:val="28"/>
          <w:szCs w:val="28"/>
          <w:lang w:val="ru-RU"/>
        </w:rPr>
        <w:br/>
        <w:t xml:space="preserve">№ 19, от 03.08.2016 № 551, от 10.10.2016 № 811, от 14.11.2016 № 1009, от 10.03.2017 </w:t>
      </w:r>
      <w:r>
        <w:rPr>
          <w:sz w:val="28"/>
          <w:szCs w:val="28"/>
          <w:lang w:val="ru-RU"/>
        </w:rPr>
        <w:t xml:space="preserve">№ 172, от 28.03.2017 № 228, от 09.11.2017 № 1019, от 29.03.2018 </w:t>
      </w:r>
      <w:r>
        <w:rPr>
          <w:sz w:val="28"/>
          <w:szCs w:val="28"/>
          <w:lang w:val="ru-RU"/>
        </w:rPr>
        <w:br/>
        <w:t xml:space="preserve">№ 191, от 10.07.2018 № 463, от 21.12.2018 № 1019, от 18.02.2019 № 112, от 16.04.2019 № 103-П, от 21.06.2019 № 297, от 18.07.2019 № 398, от 25.10.2019 </w:t>
      </w:r>
      <w:r>
        <w:rPr>
          <w:sz w:val="28"/>
          <w:szCs w:val="28"/>
          <w:lang w:val="ru-RU"/>
        </w:rPr>
        <w:br/>
        <w:t xml:space="preserve">№ 793, от 23.12.2019 № 1044, от 18.03.2020 № 237, от 08.06.2020 № 499, от 30.06.2020 № 561, от 10.07.2020 № 601, от 07.09.2020 № 801, от 13.10.2020 № 963, от 08.12.2021 № 1129, от 16.02.2022 № 94, от 17.02.2022 № 103, от 23.03.2022 </w:t>
      </w:r>
      <w:r>
        <w:rPr>
          <w:sz w:val="28"/>
          <w:szCs w:val="28"/>
          <w:lang w:val="ru-RU"/>
        </w:rPr>
        <w:br/>
        <w:t xml:space="preserve">№ 205, от 26.08.2022 № 717, от 13.10.2022 № 940, от 24.10.2022 № 1070, от 18.11.2022 № 1169, от 30.03.2023 № 248, от 06.04.2023 № 275, от 25.05.2023 </w:t>
      </w:r>
      <w:r>
        <w:rPr>
          <w:sz w:val="28"/>
          <w:szCs w:val="28"/>
          <w:lang w:val="ru-RU"/>
        </w:rPr>
        <w:br/>
        <w:t xml:space="preserve">№ 420, от 03.07.2023 № 565, от 25.08.2023 № 770, от 28.11.20</w:t>
      </w:r>
      <w:r>
        <w:rPr>
          <w:sz w:val="28"/>
          <w:szCs w:val="28"/>
          <w:lang w:val="ru-RU"/>
        </w:rPr>
        <w:t xml:space="preserve">23 № 1320, от 18.12.2023 № 1420, от 31.01.2024 № 50, от 02.02.2024 № 57, от 09.04.2024 № 266, от 11.04.2024 № 278, от 12.04.2024 № 289, от 27.06.2024 № 542, от 04.02.2025 № 39</w:t>
      </w:r>
      <w:r>
        <w:rPr>
          <w:sz w:val="28"/>
          <w:szCs w:val="28"/>
          <w:lang w:val="ru-RU"/>
        </w:rPr>
        <w:t xml:space="preserve">), заменив </w:t>
      </w:r>
      <w:r>
        <w:rPr>
          <w:rFonts w:eastAsia="Times New Roman"/>
          <w:sz w:val="28"/>
          <w:szCs w:val="28"/>
        </w:rPr>
        <w:t xml:space="preserve">в пункте 2.6.1 слова «в маневренном фонде» словами «муниципального маневренного жилищного фонда».</w:t>
      </w:r>
      <w:r>
        <w:rPr>
          <w:lang w:val="ru-RU"/>
        </w:rPr>
      </w:r>
      <w:r>
        <w:rPr>
          <w:lang w:val="ru-RU"/>
        </w:rPr>
      </w:r>
    </w:p>
    <w:p>
      <w:pPr>
        <w:pStyle w:val="921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Управлению жилищных отношений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</w:t>
        <w:br/>
        <w:t xml:space="preserve">в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государственной информационной системе «Федеральный реестр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 (функций)» в срок, </w:t>
      </w:r>
      <w:r>
        <w:rPr>
          <w:sz w:val="28"/>
          <w:szCs w:val="28"/>
          <w:highlight w:val="white"/>
        </w:rPr>
        <w:t xml:space="preserve">не превыша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щий </w:t>
        <w:br/>
        <w:t xml:space="preserve">3 рабочих дней </w:t>
      </w:r>
      <w:r>
        <w:rPr>
          <w:sz w:val="28"/>
          <w:szCs w:val="28"/>
        </w:rPr>
        <w:t xml:space="preserve">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ind w:firstLine="720"/>
        <w:jc w:val="both"/>
        <w:tabs>
          <w:tab w:val="left" w:pos="709" w:leader="none"/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 позднее 30 календарных дней со дня вступления в силу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 обеспечить актуализацию технологических схем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услуг, переданных для оказания в государственное бюджетное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Пермского края «Пермский краевой многофункциональный центр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Управлению по общим вопр</w:t>
      </w:r>
      <w:r>
        <w:rPr>
          <w:rFonts w:eastAsia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709"/>
        <w:rPr>
          <w:sz w:val="28"/>
          <w:szCs w:val="28"/>
          <w:highlight w:val="red"/>
        </w:rPr>
      </w:pPr>
      <w:r>
        <w:rPr>
          <w:bCs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города Перми </w:t>
      </w:r>
      <w:r>
        <w:rPr>
          <w:bCs/>
          <w:sz w:val="28"/>
          <w:szCs w:val="28"/>
        </w:rPr>
        <w:t xml:space="preserve">Балахнина А.А.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pStyle w:val="921"/>
        <w:ind w:left="0" w:right="0" w:firstLine="70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right="0" w:firstLine="0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0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0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right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521" w:left="1418" w:header="363" w:footer="720" w:gutter="0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102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управлением жилищных отношений администрации города Перми муниципальной услуги «Предоставление жилых помещений в маневренном фонде», утвержденный постановлением администрации города Перми от 03 июля 2012 г. № 57-П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управлением жилищных отношений администрации города Перми муниципальной услуги «Предоставление жилых помещений муниципального маневренного жилищного фонда»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  <w:highlight w:val="white"/>
        </w:rPr>
        <w:t xml:space="preserve">Настоящий</w:t>
      </w:r>
      <w:r>
        <w:rPr>
          <w:rFonts w:eastAsia="Times New Roman"/>
          <w:sz w:val="28"/>
          <w:szCs w:val="28"/>
        </w:rPr>
        <w:t xml:space="preserve"> административный регламент предоставления управлением жилищных отношений администрации города Перми муниципальной услуги «Предоставление жилых помещений муниципального маневренного жилищного фонда» (далее – Административный регламент, </w:t>
      </w:r>
      <w:r>
        <w:rPr>
          <w:rFonts w:eastAsia="Times New Roman"/>
          <w:sz w:val="28"/>
          <w:szCs w:val="28"/>
          <w:highlight w:val="white"/>
        </w:rPr>
        <w:t xml:space="preserve">Управление</w:t>
      </w:r>
      <w:r>
        <w:rPr>
          <w:rFonts w:eastAsia="Times New Roman"/>
          <w:sz w:val="28"/>
          <w:szCs w:val="28"/>
        </w:rPr>
        <w:t xml:space="preserve">, муниципальная услуга, </w:t>
      </w:r>
      <w:r>
        <w:rPr>
          <w:rFonts w:eastAsia="Times New Roman"/>
          <w:sz w:val="28"/>
          <w:szCs w:val="28"/>
          <w:highlight w:val="white"/>
        </w:rPr>
        <w:t xml:space="preserve">маневренный фонд)</w:t>
      </w:r>
      <w:r>
        <w:rPr>
          <w:rFonts w:eastAsia="Times New Roman"/>
          <w:sz w:val="28"/>
          <w:szCs w:val="28"/>
        </w:rPr>
        <w:t xml:space="preserve"> определяет стандарт и порядок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Управлением</w:t>
      </w:r>
      <w:r>
        <w:rPr>
          <w:rFonts w:eastAsia="Times New Roman"/>
          <w:strike w:val="0"/>
          <w:color w:val="auto"/>
          <w:sz w:val="28"/>
          <w:szCs w:val="28"/>
        </w:rPr>
        <w:t xml:space="preserve">.</w:t>
      </w:r>
      <w:r>
        <w:rPr>
          <w:rFonts w:eastAsia="Times New Roman"/>
          <w:strike w:val="0"/>
          <w:color w:val="auto"/>
          <w:sz w:val="28"/>
          <w:szCs w:val="28"/>
        </w:rPr>
      </w:r>
      <w:r>
        <w:rPr>
          <w:rFonts w:eastAsia="Times New Roman"/>
          <w:strike w:val="0"/>
          <w:color w:val="auto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Заявителями на получение муниципальной услуги являются граждане Российской Федерации, постоянно проживающие в городе Перми, нуждающиеся в жилых помещениях для временного проживания (далее – гражданин, заявитель)</w:t>
      </w:r>
      <w:r>
        <w:rPr>
          <w:rFonts w:eastAsia="Times New Roman"/>
          <w:strike w:val="0"/>
          <w:color w:val="auto"/>
          <w:sz w:val="28"/>
          <w:szCs w:val="28"/>
        </w:rPr>
        <w:t xml:space="preserve">:</w:t>
      </w:r>
      <w:r>
        <w:rPr>
          <w:rFonts w:eastAsia="Times New Roman"/>
          <w:strike w:val="0"/>
          <w:color w:val="auto"/>
          <w:sz w:val="28"/>
          <w:szCs w:val="28"/>
        </w:rPr>
      </w:r>
      <w:r>
        <w:rPr>
          <w:rFonts w:eastAsia="Times New Roman"/>
          <w:strike w:val="0"/>
          <w:color w:val="auto"/>
          <w:sz w:val="28"/>
          <w:szCs w:val="28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1.2.1.</w:t>
      </w:r>
      <w:r>
        <w:rPr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граждане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2.2.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2.3.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у которых единственные жилые помещения стали непригодными для проживания в результате чрезвычайных обстоятельств;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1.2.4.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</w:t>
      </w:r>
      <w:r>
        <w:rPr>
          <w:rFonts w:eastAsia="Times New Roman"/>
          <w:sz w:val="28"/>
          <w:szCs w:val="28"/>
          <w:highlight w:val="white"/>
        </w:rPr>
        <w:t xml:space="preserve">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</w:t>
      </w:r>
      <w:r>
        <w:rPr>
          <w:rFonts w:eastAsia="Times New Roman"/>
          <w:sz w:val="28"/>
          <w:szCs w:val="28"/>
          <w:highlight w:val="white"/>
        </w:rPr>
        <w:t xml:space="preserve">.5. </w:t>
      </w:r>
      <w:r>
        <w:rPr>
          <w:rFonts w:eastAsia="Times New Roman"/>
          <w:sz w:val="28"/>
          <w:szCs w:val="28"/>
          <w:highlight w:val="white"/>
        </w:rPr>
        <w:t xml:space="preserve">граждане, </w:t>
      </w:r>
      <w:r>
        <w:rPr>
          <w:rFonts w:eastAsia="Times New Roman"/>
          <w:sz w:val="28"/>
          <w:szCs w:val="28"/>
          <w:highlight w:val="white"/>
        </w:rPr>
        <w:t xml:space="preserve">проживающие в жилых помещениях многоквартирных домов, в которых все жилые помещения либо часть жилых помещений находились либо находятся в муниципальной собственности и в которых собственниками помещений выбран и реализов</w:t>
      </w:r>
      <w:r>
        <w:rPr>
          <w:rFonts w:eastAsia="Times New Roman"/>
          <w:sz w:val="28"/>
          <w:szCs w:val="28"/>
          <w:highlight w:val="white"/>
        </w:rPr>
        <w:t xml:space="preserve">ан способ управления домом в соответствии с Жилищным кодексом Российской Федерации или в которых до 01.03.2005 созданы товарищества собственников жилья или жилищно-строительные кооперативы, в связи с проведением капитального ремонта или реконструкции дома;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</w:t>
      </w:r>
      <w:r>
        <w:rPr>
          <w:rFonts w:eastAsia="Times New Roman"/>
          <w:sz w:val="28"/>
          <w:szCs w:val="28"/>
          <w:highlight w:val="white"/>
        </w:rPr>
        <w:t xml:space="preserve">2.6. находящиеся в трудной жизненной ситуации нетрудоспособные граждане, состоящие (не состоящ</w:t>
      </w:r>
      <w:r>
        <w:rPr>
          <w:rFonts w:eastAsia="Times New Roman"/>
          <w:sz w:val="28"/>
          <w:szCs w:val="28"/>
          <w:highlight w:val="white"/>
        </w:rPr>
        <w:t xml:space="preserve">ие) на учете в качестве нуждающихся в жилых помещениях, не имеющие закрепленного жилого помещения дети-сироты, дети, оставшиеся без попечения родителей, лица из числа детей-сирот и детей, оставшихся без попечения родителей, после окончания пребывания </w:t>
      </w:r>
      <w:r>
        <w:rPr>
          <w:rFonts w:eastAsia="Times New Roman"/>
          <w:sz w:val="28"/>
          <w:szCs w:val="28"/>
          <w:highlight w:val="white"/>
        </w:rPr>
        <w:br/>
        <w:t xml:space="preserve">в образовательном учреждении</w:t>
      </w:r>
      <w:r>
        <w:rPr>
          <w:rFonts w:eastAsia="Times New Roman"/>
          <w:sz w:val="28"/>
          <w:szCs w:val="28"/>
          <w:highlight w:val="white"/>
        </w:rPr>
        <w:t xml:space="preserve"> или учреждении социального обслуживания, а также в учреждении всех видов профессионального образования, либо окончания службы в рядах Вооруженных Сил Российской Федерации, либо после возвращения из учреждений, исполняющих наказание в виде лишения свободы;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1.2.7</w:t>
      </w:r>
      <w:r>
        <w:rPr>
          <w:rFonts w:eastAsia="Times New Roman"/>
          <w:sz w:val="28"/>
          <w:szCs w:val="28"/>
          <w:highlight w:val="white"/>
        </w:rPr>
        <w:t xml:space="preserve">. семьи с детьми</w:t>
      </w:r>
      <w:r>
        <w:rPr>
          <w:rFonts w:eastAsia="Times New Roman"/>
          <w:sz w:val="28"/>
          <w:szCs w:val="28"/>
          <w:highlight w:val="white"/>
        </w:rPr>
        <w:t xml:space="preserve">, лишившиеся жилых помещений в результате установленного судом в порядке, предусмотренном действующим законодательством, факта мошенничества либо выселения в судебном порядке, при условии, что они состоят на учете в качестве нуждающихся в жилых помещениях.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1.3. От имени заявителей </w:t>
      </w:r>
      <w:r>
        <w:rPr>
          <w:rFonts w:eastAsia="Times New Roman"/>
          <w:sz w:val="28"/>
          <w:szCs w:val="28"/>
          <w:highlight w:val="white"/>
        </w:rPr>
        <w:t xml:space="preserve">могут выступать их уполномоченные представ</w:t>
      </w:r>
      <w:r>
        <w:rPr>
          <w:rFonts w:eastAsia="Times New Roman"/>
          <w:sz w:val="28"/>
          <w:szCs w:val="28"/>
          <w:highlight w:val="white"/>
        </w:rPr>
        <w:t xml:space="preserve">ители (далее – представитель заявителя).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pStyle w:val="93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1.4. </w:t>
      </w:r>
      <w:r>
        <w:rPr>
          <w:sz w:val="28"/>
          <w:szCs w:val="28"/>
          <w:highlight w:val="white"/>
          <w:lang w:val="ru-RU"/>
        </w:rPr>
        <w:t xml:space="preserve">Заявление</w:t>
      </w:r>
      <w:r>
        <w:rPr>
          <w:sz w:val="28"/>
          <w:szCs w:val="28"/>
          <w:highlight w:val="white"/>
          <w:lang w:val="ru-RU"/>
        </w:rPr>
        <w:t xml:space="preserve"> на предоставление муниципальной услуги (далее – заявление) </w:t>
      </w:r>
      <w:r>
        <w:rPr>
          <w:sz w:val="28"/>
          <w:szCs w:val="28"/>
          <w:highlight w:val="white"/>
          <w:lang w:val="ru-RU"/>
        </w:rPr>
        <w:t xml:space="preserve">направляется</w:t>
      </w:r>
      <w:r>
        <w:rPr>
          <w:sz w:val="28"/>
          <w:szCs w:val="28"/>
          <w:highlight w:val="white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Управление в электронном виде</w:t>
      </w:r>
      <w:r>
        <w:rPr>
          <w:highlight w:val="white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</w:t>
      </w:r>
      <w:r>
        <w:rPr>
          <w:sz w:val="28"/>
          <w:szCs w:val="28"/>
          <w:lang w:val="ru-RU"/>
        </w:rPr>
        <w:t xml:space="preserve">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- МФЦ)</w:t>
      </w:r>
      <w:r>
        <w:rPr>
          <w:sz w:val="28"/>
          <w:szCs w:val="28"/>
          <w:lang w:val="ru-RU"/>
        </w:rPr>
        <w:t xml:space="preserve">, а также может быть </w:t>
      </w:r>
      <w:r>
        <w:rPr>
          <w:sz w:val="28"/>
          <w:szCs w:val="28"/>
          <w:highlight w:val="white"/>
          <w:lang w:val="ru-RU"/>
        </w:rPr>
        <w:t xml:space="preserve">направлено в форме документа, </w:t>
      </w:r>
      <w:r>
        <w:rPr>
          <w:sz w:val="28"/>
          <w:szCs w:val="28"/>
          <w:highlight w:val="white"/>
          <w:lang w:val="ru-RU"/>
        </w:rPr>
        <w:t xml:space="preserve">оформленного на бумажном носителе, через МФЦ, оператора почтовой связи </w:t>
      </w:r>
      <w:r>
        <w:rPr>
          <w:sz w:val="28"/>
          <w:szCs w:val="28"/>
          <w:highlight w:val="white"/>
          <w:lang w:val="ru-RU"/>
        </w:rPr>
        <w:br/>
        <w:t xml:space="preserve">на почтовый адрес Управления.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ru-RU"/>
        </w:rPr>
        <w:t xml:space="preserve">Организация предоставления муниципальной услуги в ходе личного приема заявителей в Управлении не осуществляется.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1.5. </w:t>
      </w:r>
      <w:r>
        <w:rPr>
          <w:rFonts w:eastAsia="Times New Roman"/>
          <w:sz w:val="28"/>
          <w:szCs w:val="28"/>
          <w:highlight w:val="white"/>
          <w:u w:val="none"/>
        </w:rPr>
        <w:t xml:space="preserve">Место нахождения, адрес юридического лица, почтовый адрес Управления: 614015, г. Пермь, ул. Максима Горького, 18.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График работы Управления: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понедельник-четверг: с 09.00 час. до 18.00 час.;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пятница: с 09.00 час. до 17.00 час.;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перерыв: с 12.00 час. до 12.48 час.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  <w:u w:val="none"/>
        </w:rPr>
      </w:pPr>
      <w:r>
        <w:rPr>
          <w:rFonts w:eastAsia="Times New Roman"/>
          <w:sz w:val="28"/>
          <w:szCs w:val="28"/>
          <w:highlight w:val="white"/>
          <w:u w:val="none"/>
        </w:rPr>
        <w:t xml:space="preserve">Информация о месте нахождения, графике работы Управления, справочных телефонах, адресе электронной почты содержится на официальном сайте муниципального образования город Пермь: </w:t>
      </w:r>
      <w:r>
        <w:rPr>
          <w:rFonts w:eastAsia="Times New Roman"/>
          <w:color w:val="auto"/>
          <w:sz w:val="28"/>
          <w:szCs w:val="28"/>
          <w:highlight w:val="white"/>
          <w:u w:val="none"/>
        </w:rPr>
        <w:t xml:space="preserve">https://www.gorodperm.ru</w:t>
      </w:r>
      <w:r>
        <w:rPr>
          <w:rFonts w:eastAsia="Times New Roman"/>
          <w:sz w:val="28"/>
          <w:szCs w:val="28"/>
          <w:highlight w:val="white"/>
          <w:u w:val="none"/>
        </w:rPr>
        <w:t xml:space="preserve"> (далее – официальный сайт).</w:t>
      </w:r>
      <w:r>
        <w:rPr>
          <w:rFonts w:eastAsia="Times New Roman"/>
          <w:sz w:val="28"/>
          <w:szCs w:val="28"/>
          <w:highlight w:val="white"/>
          <w:u w:val="none"/>
        </w:rPr>
      </w:r>
      <w:r>
        <w:rPr>
          <w:rFonts w:eastAsia="Times New Roman"/>
          <w:sz w:val="28"/>
          <w:szCs w:val="28"/>
          <w:highlight w:val="white"/>
          <w:u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Информация о местонахождении, справочных телефонах и графиках работы</w:t>
      </w:r>
      <w:r>
        <w:rPr>
          <w:rFonts w:eastAsia="Times New Roman"/>
          <w:sz w:val="28"/>
          <w:szCs w:val="28"/>
        </w:rPr>
        <w:t xml:space="preserve"> МФЦ, расположенных на территории города Перми и Пермского края, содержится на официальном сайте МФЦ: </w:t>
      </w:r>
      <w:hyperlink r:id="rId14" w:tooltip="https://mfc.permkrai.ru/" w:history="1">
        <w:r>
          <w:rPr>
            <w:rFonts w:eastAsia="Times New Roman"/>
            <w:sz w:val="28"/>
            <w:szCs w:val="28"/>
          </w:rPr>
          <w:t xml:space="preserve">http://mfc.permkrai.ru. </w:t>
        </w:r>
      </w:hyperlink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1.7. Консультирование заявителей, представителей заявителей о порядке предоставления муниципальной услуги, о ходе выполнения заявления, а также по иным вопросам, связанным с предоставлением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осуществляется: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сотрудниками Управления, в том числе по телефону: (342) 210-18-06,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соответствии с графиком работы Управления;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сотрудниками МФЦ, в том числе по телефону: (342) 270-11-20,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соответствии с графиком работы МФЦ, а также иными способами, доступными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МФЦ.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1.8.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Н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официальном сайте размещается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: текст Административного регламента, технологическая схема предост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авления муниципальной услуги, порядок обжалования заявителем решений и действий (бездействия) Управления, должностного лица Управления, муниципального служащего Управления, порядок обжалования заявителем решений и действий (бездействия) МФЦ, работника МФЦ.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1.9. На информационных стендах Управления размещается информация </w:t>
      </w:r>
      <w:r>
        <w:rPr>
          <w:rFonts w:eastAsia="Times New Roman"/>
          <w:sz w:val="28"/>
          <w:szCs w:val="28"/>
          <w:highlight w:val="white"/>
          <w:lang w:eastAsia="zh-CN"/>
        </w:rPr>
        <w:br w:type="textWrapping" w:clear="all"/>
        <w:t xml:space="preserve">в соответствии с требованиями к помещениям Управления, в которых предоставляется муниципальная услуга в электронном виде.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jc w:val="center"/>
        <w:widowControl w:val="off"/>
        <w:rPr>
          <w:rFonts w:eastAsia="Times New Roman"/>
          <w:b/>
          <w:sz w:val="28"/>
          <w:szCs w:val="28"/>
        </w:rPr>
        <w:outlineLvl w:val="1"/>
      </w:pPr>
      <w:r>
        <w:rPr>
          <w:rFonts w:eastAsia="Times New Roman"/>
          <w:b/>
          <w:sz w:val="28"/>
          <w:szCs w:val="28"/>
        </w:rPr>
        <w:t xml:space="preserve">II. Стандарт предоставления муниципальной услуги</w:t>
      </w:r>
      <w:r>
        <w:rPr>
          <w:rFonts w:eastAsia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 xml:space="preserve">2.1.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Полное наименование муниципальной услуги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: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«П</w:t>
      </w:r>
      <w:r>
        <w:rPr>
          <w:rFonts w:eastAsia="Times New Roman"/>
          <w:sz w:val="28"/>
          <w:szCs w:val="28"/>
          <w:highlight w:val="white"/>
        </w:rPr>
        <w:t xml:space="preserve">редоставление жилых помещений муниципального маневренного жилищного фонда</w:t>
      </w:r>
      <w:r>
        <w:rPr>
          <w:rFonts w:eastAsia="Times New Roman"/>
          <w:sz w:val="28"/>
          <w:szCs w:val="28"/>
          <w:highlight w:val="white"/>
        </w:rPr>
        <w:t xml:space="preserve">».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  <w:highlight w:val="white"/>
        </w:rPr>
        <w:t xml:space="preserve">Полное наименование органа, предоставляющего муниципальную услугу</w:t>
      </w:r>
      <w:r>
        <w:rPr>
          <w:rFonts w:eastAsia="Times New Roman"/>
          <w:sz w:val="28"/>
          <w:szCs w:val="28"/>
          <w:highlight w:val="white"/>
        </w:rPr>
        <w:t xml:space="preserve">: </w:t>
      </w:r>
      <w:r>
        <w:rPr>
          <w:rFonts w:eastAsia="Times New Roman"/>
          <w:sz w:val="28"/>
          <w:szCs w:val="28"/>
          <w:highlight w:val="white"/>
        </w:rPr>
        <w:t xml:space="preserve">«Управление жилищных отношений администрации города Перми»</w:t>
      </w:r>
      <w:r>
        <w:rPr>
          <w:rFonts w:eastAsia="Times New Roman"/>
          <w:sz w:val="28"/>
          <w:szCs w:val="28"/>
          <w:highlight w:val="white"/>
        </w:rPr>
        <w:t xml:space="preserve">.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Результатом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является: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trike/>
          <w:color w:val="ff0000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решение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о предоставлении жилого помещения маневренного фонда </w:t>
      </w:r>
      <w:r>
        <w:rPr>
          <w:rFonts w:eastAsia="Times New Roman"/>
          <w:sz w:val="28"/>
          <w:szCs w:val="28"/>
          <w:highlight w:val="white"/>
        </w:rPr>
        <w:t xml:space="preserve">в форме распоряжения начальника Управления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(далее – Распоряжение);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решение об отказе в предоставлении жилого помещения маневренного фонда </w:t>
      </w:r>
      <w:r>
        <w:rPr>
          <w:rFonts w:eastAsia="Times New Roman"/>
          <w:sz w:val="28"/>
          <w:szCs w:val="28"/>
          <w:highlight w:val="white"/>
        </w:rPr>
        <w:t xml:space="preserve">в форме уведомления об отказе в предоставлении жилого помещения маневренного фонда (далее – Уведомление)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 Способы получения результата предоставления муниципальной услуги: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2.4.1. в заявлении заявитель, представитель заявителя указывает один из предусмотренных формой заявления способов получения результата предоставления муниципальной услуги;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2.4.2. если заявитель, представитель заявителя не указал способ получения результата предоставления муниципальной услуги, результат предоставления муниципальной услуги направляется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yellow"/>
          <w:lang w:eastAsia="zh-CN"/>
        </w:rPr>
        <w:t xml:space="preserve">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способом, которым заявление направлено в Управление;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  <w:lang w:eastAsia="zh-CN"/>
        </w:rPr>
        <w:t xml:space="preserve">2.4.3. результат предоставления муниципальной услуги направляется в личный кабинет заявителя, п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редставителя заявителя на Едином портале в форме электронного документа, подписанного должностным лицом Управления, уполномоченным на принятие решения по предоставлению муниципальной услуги (далее – должностное лицо Управления), с использованием усиленной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квалифицированной электронной подписи (далее – УКЭП) вне зависимости </w:t>
        <w:br/>
        <w:t xml:space="preserve">от способа обращения заявителя,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представителя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за предоставлением муниципальной услуги и способа направления заявителю, 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представителю заявителя</w:t>
      </w:r>
      <w:r>
        <w:rPr>
          <w:rFonts w:eastAsia="Times New Roman"/>
          <w:sz w:val="28"/>
          <w:szCs w:val="28"/>
          <w:highlight w:val="white"/>
          <w:lang w:eastAsia="zh-CN"/>
        </w:rPr>
        <w:t xml:space="preserve"> результата предоставления муниципальной услуги.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trike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2.5. Срок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Управлением</w:t>
      </w:r>
      <w:r>
        <w:rPr>
          <w:rFonts w:eastAsia="Times New Roman"/>
          <w:sz w:val="28"/>
          <w:szCs w:val="28"/>
          <w:highlight w:val="white"/>
        </w:rPr>
        <w:t xml:space="preserve"> – </w:t>
      </w:r>
      <w:r>
        <w:rPr>
          <w:rFonts w:eastAsia="Times New Roman"/>
          <w:sz w:val="28"/>
          <w:szCs w:val="28"/>
          <w:highlight w:val="white"/>
        </w:rPr>
        <w:t xml:space="preserve">не более</w:t>
      </w:r>
      <w:r>
        <w:rPr>
          <w:rFonts w:eastAsia="Times New Roman"/>
          <w:sz w:val="28"/>
          <w:szCs w:val="28"/>
        </w:rPr>
        <w:t xml:space="preserve"> 15 рабочих дней со дня </w:t>
      </w:r>
      <w:r>
        <w:rPr>
          <w:rFonts w:eastAsia="Times New Roman"/>
          <w:sz w:val="28"/>
          <w:szCs w:val="28"/>
          <w:highlight w:val="white"/>
        </w:rPr>
        <w:t xml:space="preserve">поступления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заявления в Управление.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Срок приостановления муниципальной услуги не установлен действующим законодательством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trike/>
          <w:color w:val="auto"/>
          <w:sz w:val="28"/>
          <w:szCs w:val="28"/>
        </w:rPr>
      </w:r>
      <w:r>
        <w:rPr>
          <w:rFonts w:eastAsia="Times New Roman"/>
          <w:strike/>
          <w:color w:val="auto"/>
          <w:sz w:val="28"/>
          <w:szCs w:val="28"/>
        </w:rPr>
      </w:r>
    </w:p>
    <w:p>
      <w:pPr>
        <w:ind w:left="0" w:right="0" w:firstLine="709"/>
        <w:spacing w:line="283" w:lineRule="atLeast"/>
        <w:widowControl w:val="off"/>
        <w:rPr>
          <w:rFonts w:eastAsia="Times New Roman"/>
          <w:sz w:val="28"/>
          <w:szCs w:val="28"/>
          <w:highlight w:val="white"/>
        </w:rPr>
      </w:pPr>
      <w:r/>
      <w:bookmarkStart w:id="1" w:name="P137"/>
      <w:r/>
      <w:bookmarkEnd w:id="1"/>
      <w:r>
        <w:rPr>
          <w:rFonts w:eastAsia="Times New Roman"/>
          <w:sz w:val="28"/>
          <w:szCs w:val="28"/>
          <w:highlight w:val="white"/>
        </w:rPr>
        <w:t xml:space="preserve">2.6. Исчерпывающий перечень документов,</w:t>
      </w:r>
      <w:r>
        <w:rPr>
          <w:rFonts w:eastAsia="Times New Roman"/>
          <w:sz w:val="28"/>
          <w:szCs w:val="28"/>
        </w:rPr>
        <w:t xml:space="preserve"> необходимых для предоставления 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(далее – документы), представляемых заявителем, </w:t>
      </w:r>
      <w:r>
        <w:rPr>
          <w:rFonts w:eastAsia="Times New Roman"/>
          <w:sz w:val="28"/>
          <w:szCs w:val="28"/>
          <w:highlight w:val="white"/>
        </w:rPr>
        <w:t xml:space="preserve">представителем заявителя </w:t>
      </w:r>
      <w:r>
        <w:rPr>
          <w:rFonts w:eastAsia="Times New Roman"/>
          <w:sz w:val="28"/>
          <w:szCs w:val="28"/>
          <w:highlight w:val="white"/>
        </w:rPr>
        <w:t xml:space="preserve">самостоятельно</w:t>
      </w:r>
      <w:r>
        <w:rPr>
          <w:rFonts w:eastAsia="Times New Roman"/>
          <w:sz w:val="28"/>
          <w:szCs w:val="28"/>
          <w:highlight w:val="white"/>
        </w:rPr>
        <w:t xml:space="preserve">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заявление, заполненное с использованием формы, реализованной на Едином портале, при обращении за предоставлением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 </w:t>
      </w:r>
      <w:r>
        <w:rPr>
          <w:rFonts w:eastAsia="Times New Roman"/>
          <w:sz w:val="28"/>
          <w:szCs w:val="28"/>
          <w:highlight w:val="white"/>
        </w:rPr>
        <w:t xml:space="preserve">посредством Единого портала либо в форме документа, оформленного на бумажном носителе,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1 к настоящему Административному регламенту при обращении за предоставлением муниципальной услуги через МФЦ, оператора почтовой связи;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копия паспорта или иного документа, удостоверяющего личность заявителя, (за исключением обращения за предоставлением муниципальной услуги посредством Единого портала)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копия паспорта или иного документа, удостоверяющего личность представителя заявителя (</w:t>
      </w:r>
      <w:r>
        <w:rPr>
          <w:sz w:val="28"/>
          <w:szCs w:val="28"/>
          <w:highlight w:val="white"/>
        </w:rPr>
        <w:t xml:space="preserve">за исключением обращения за предоставлением муниципальной услуги посредством Единого портала) </w:t>
      </w:r>
      <w:r>
        <w:rPr>
          <w:sz w:val="28"/>
          <w:szCs w:val="28"/>
          <w:highlight w:val="white"/>
        </w:rPr>
        <w:t xml:space="preserve">при обращении за предоставлением муниципальной услуги представителя заявителя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документ, подтверждающий полномочия представителя заявителя (при обращении за предоставлением муниципальной услуги представителя заявителя);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strike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копии паспортов или иных документов, удостоверяющих личность членов семьи заявителя</w:t>
      </w:r>
      <w:r>
        <w:rPr>
          <w:rFonts w:eastAsia="Times New Roman"/>
          <w:strike w:val="0"/>
          <w:color w:val="auto"/>
          <w:sz w:val="28"/>
          <w:szCs w:val="28"/>
        </w:rPr>
        <w:t xml:space="preserve">;</w:t>
      </w:r>
      <w:r>
        <w:rPr>
          <w:strike w:val="0"/>
          <w:color w:val="auto"/>
          <w:sz w:val="28"/>
          <w:szCs w:val="28"/>
          <w:highlight w:val="none"/>
        </w:rPr>
      </w:r>
      <w:r>
        <w:rPr>
          <w:strike w:val="0"/>
          <w:color w:val="auto"/>
          <w:sz w:val="28"/>
          <w:szCs w:val="28"/>
          <w:highlight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white"/>
        </w:rPr>
        <w:t xml:space="preserve">справка об отсутствии права собственности на жилое помещение, выданная органом, осуществляющим технический учет и техническую</w:t>
      </w:r>
      <w:r>
        <w:rPr>
          <w:rFonts w:eastAsia="Times New Roman"/>
          <w:sz w:val="28"/>
          <w:szCs w:val="28"/>
          <w:highlight w:val="white"/>
        </w:rPr>
        <w:t xml:space="preserve"> инвентаризацию жилищного фонда субъекта Российской Федерации, в котором проживали гражданин и члены его семьи до вступления в силу Федерального закона от 21 июля 1997 г. № 122-ФЗ «О государственной регистрации прав на недвижимое имущество и сделок с ним»;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д</w:t>
      </w:r>
      <w:r>
        <w:rPr>
          <w:rFonts w:eastAsia="Times New Roman"/>
          <w:sz w:val="28"/>
          <w:szCs w:val="28"/>
          <w:highlight w:val="white"/>
        </w:rPr>
        <w:t xml:space="preserve">окументы, являющиеся результатом услуг, необходимых и обязательных </w:t>
        <w:br/>
      </w:r>
      <w:r>
        <w:rPr>
          <w:rFonts w:eastAsia="Times New Roman"/>
          <w:sz w:val="28"/>
          <w:szCs w:val="28"/>
          <w:highlight w:val="white"/>
        </w:rPr>
        <w:t xml:space="preserve">в соответствии с Перечнем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</w:t>
      </w:r>
      <w:r>
        <w:rPr>
          <w:rFonts w:eastAsia="Times New Roman"/>
          <w:sz w:val="28"/>
          <w:szCs w:val="28"/>
          <w:highlight w:val="white"/>
        </w:rPr>
        <w:t xml:space="preserve">и, утвержденным решением </w:t>
      </w:r>
      <w:r>
        <w:rPr>
          <w:rFonts w:eastAsia="Times New Roman"/>
          <w:sz w:val="28"/>
          <w:szCs w:val="28"/>
          <w:highlight w:val="white"/>
        </w:rPr>
        <w:t xml:space="preserve">Пермской городской Думы от 25.03.2014 № 70, содержащие </w:t>
      </w:r>
      <w:r>
        <w:rPr>
          <w:rFonts w:eastAsia="Times New Roman"/>
          <w:sz w:val="28"/>
          <w:szCs w:val="28"/>
          <w:highlight w:val="white"/>
        </w:rPr>
        <w:t xml:space="preserve">сведения о составе семьи заяви</w:t>
      </w:r>
      <w:r>
        <w:rPr>
          <w:rFonts w:eastAsia="Times New Roman"/>
          <w:sz w:val="28"/>
          <w:szCs w:val="28"/>
          <w:highlight w:val="white"/>
        </w:rPr>
        <w:t xml:space="preserve">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none"/>
        </w:rPr>
        <w:t xml:space="preserve">документы, необходимые для предоставления муниципальной услуги, подлежащие представлению заявителями, указанными в пункте 1.2 настоящего Административного регламента в зависимости от сложившейся жизненной ситуации.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2.6.1. Заявители, указанные в пунктах 1.2.1, 1.2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.5</w:t>
      </w:r>
      <w:r>
        <w:rPr>
          <w:rFonts w:eastAsia="Times New Roman"/>
          <w:sz w:val="28"/>
          <w:szCs w:val="28"/>
          <w:highlight w:val="white"/>
        </w:rPr>
        <w:t xml:space="preserve"> настоящего Административного регламента, в зависимости от сложившейся жизненной ситуации, 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общего собрания собственников помещений в многоквартирном доме о проведении капитального ремонта и(или) уведомление о проведении капитального ремонта или реконструкции дома, в котором находится жилое помещение;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документов, подтверждающих основания владения и (или) пользования гражданином и членами его семьи жилым помещением в доме, подлежащем капитальному ремонту или реконструкции.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2.6.2. Заявители, указанные в пункте 1.2.4 настоящего Административного регламента,  </w:t>
      </w:r>
      <w:r>
        <w:rPr>
          <w:rFonts w:eastAsia="Times New Roman"/>
          <w:sz w:val="28"/>
          <w:szCs w:val="28"/>
          <w:highlight w:val="white"/>
        </w:rPr>
        <w:t xml:space="preserve">в зависимости от сложившейся жизненной ситуации</w:t>
      </w:r>
      <w:r>
        <w:rPr>
          <w:rFonts w:eastAsia="Times New Roman"/>
          <w:sz w:val="28"/>
          <w:szCs w:val="28"/>
          <w:highlight w:val="none"/>
        </w:rPr>
        <w:t xml:space="preserve">, </w:t>
      </w:r>
      <w:r>
        <w:rPr>
          <w:rFonts w:eastAsia="Times New Roman"/>
          <w:sz w:val="28"/>
          <w:szCs w:val="28"/>
          <w:highlight w:val="white"/>
        </w:rPr>
        <w:t xml:space="preserve">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копию вступившего в законную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копию справки банка или иной кредитной организации, выдавшей кредит, юридического лица, предоставившего целевой займ на приобретение жилого помещения, о состоянии оплаты кредиторской задолженности.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2.6.3. Заявители, указанные в пункте 1.2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.6</w:t>
      </w:r>
      <w:r>
        <w:rPr>
          <w:rFonts w:eastAsia="Times New Roman"/>
          <w:sz w:val="28"/>
          <w:szCs w:val="28"/>
          <w:highlight w:val="white"/>
        </w:rPr>
        <w:t xml:space="preserve"> настоящего Административного регламента, </w:t>
      </w:r>
      <w:r>
        <w:rPr>
          <w:rFonts w:eastAsia="Times New Roman"/>
          <w:sz w:val="28"/>
          <w:szCs w:val="28"/>
          <w:highlight w:val="white"/>
        </w:rPr>
        <w:t xml:space="preserve">в зависимости от сложившейся жизненной ситуации, </w:t>
      </w:r>
      <w:r>
        <w:rPr>
          <w:rFonts w:eastAsia="Times New Roman"/>
          <w:sz w:val="28"/>
          <w:szCs w:val="28"/>
          <w:highlight w:val="white"/>
        </w:rPr>
        <w:t xml:space="preserve"> 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копии документов, подтверждающих нетрудоспособность заявителя или членов его семьи;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 xml:space="preserve">копии документов об окончании пребывания в образовательном учреждении</w:t>
      </w:r>
      <w:r>
        <w:rPr>
          <w:rFonts w:eastAsia="Times New Roman"/>
          <w:sz w:val="28"/>
          <w:szCs w:val="28"/>
        </w:rPr>
        <w:t xml:space="preserve"> или учреждении социального обслуживания, а также в учреждении всех видов профессионального образования, либо окончании службы в рядах Вооруженных Сил Российской Федерации, либо после возвращения из учреждений, исполняющих наказание в виде лишения свободы </w:t>
      </w:r>
      <w:r>
        <w:rPr>
          <w:rFonts w:eastAsia="Times New Roman"/>
          <w:sz w:val="28"/>
          <w:szCs w:val="28"/>
          <w:highlight w:val="white"/>
        </w:rPr>
        <w:t xml:space="preserve">(</w:t>
      </w:r>
      <w:r>
        <w:rPr>
          <w:rFonts w:eastAsia="Times New Roman"/>
          <w:sz w:val="28"/>
          <w:szCs w:val="28"/>
          <w:highlight w:val="white"/>
        </w:rPr>
        <w:t xml:space="preserve">для детей-сирот, детей, оставшихся без попечения родителей, лиц из их числа)</w:t>
      </w:r>
      <w:r>
        <w:rPr>
          <w:rFonts w:eastAsia="Times New Roman"/>
          <w:sz w:val="28"/>
          <w:szCs w:val="28"/>
          <w:highlight w:val="none"/>
        </w:rPr>
        <w:t xml:space="preserve">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2.6.4. Заявители, указанные в пункте 1.2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.7</w:t>
      </w:r>
      <w:r>
        <w:rPr>
          <w:rFonts w:eastAsia="Times New Roman"/>
          <w:sz w:val="28"/>
          <w:szCs w:val="28"/>
          <w:highlight w:val="white"/>
        </w:rPr>
        <w:t xml:space="preserve"> настоящего Административного регламента, </w:t>
      </w:r>
      <w:r>
        <w:rPr>
          <w:rFonts w:eastAsia="Times New Roman"/>
          <w:sz w:val="28"/>
          <w:szCs w:val="28"/>
          <w:highlight w:val="white"/>
        </w:rPr>
        <w:t xml:space="preserve">в зависимости от сложившейся жизненной ситуации</w:t>
      </w:r>
      <w:r>
        <w:rPr>
          <w:rFonts w:eastAsia="Times New Roman"/>
          <w:sz w:val="28"/>
          <w:szCs w:val="28"/>
          <w:highlight w:val="none"/>
        </w:rPr>
        <w:t xml:space="preserve">,</w:t>
      </w:r>
      <w:r>
        <w:rPr>
          <w:rFonts w:eastAsia="Times New Roman"/>
          <w:sz w:val="28"/>
          <w:szCs w:val="28"/>
          <w:highlight w:val="white"/>
        </w:rPr>
        <w:t xml:space="preserve"> представляют: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копии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приг</w:t>
      </w:r>
      <w:r>
        <w:rPr>
          <w:rFonts w:eastAsia="Times New Roman"/>
          <w:sz w:val="28"/>
          <w:szCs w:val="28"/>
        </w:rPr>
        <w:t xml:space="preserve">овора (решения) суда об установлении факта мошенничества либо о выселении из жилого помещения.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716"/>
        <w:ind w:firstLine="709"/>
        <w:jc w:val="both"/>
        <w:rPr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2.6.5.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Заявление о выдаче результата предоставления муниципальной </w:t>
        <w:br/>
        <w:t xml:space="preserve">услуги в отношении несовершеннолетнего законному представителю </w:t>
        <w:br/>
        <w:t xml:space="preserve">несовершеннолетнего, не являющегося заявителем (далее – заявление законного представителя) по форме с</w:t>
      </w:r>
      <w:r>
        <w:rPr>
          <w:rFonts w:eastAsia="Calibri"/>
          <w:sz w:val="28"/>
          <w:szCs w:val="28"/>
          <w:highlight w:val="white"/>
        </w:rPr>
        <w:t xml:space="preserve">о</w:t>
      </w:r>
      <w:r>
        <w:rPr>
          <w:rFonts w:eastAsia="Calibri"/>
          <w:sz w:val="28"/>
          <w:szCs w:val="28"/>
          <w:highlight w:val="white"/>
        </w:rPr>
        <w:t xml:space="preserve">гласно приложению </w:t>
      </w:r>
      <w:r>
        <w:rPr>
          <w:rFonts w:eastAsia="Calibri"/>
          <w:sz w:val="28"/>
          <w:szCs w:val="28"/>
          <w:highlight w:val="white"/>
        </w:rPr>
        <w:t xml:space="preserve">2</w:t>
      </w:r>
      <w:r>
        <w:rPr>
          <w:rFonts w:eastAsia="Calibri"/>
          <w:sz w:val="28"/>
          <w:szCs w:val="28"/>
          <w:highlight w:val="white"/>
        </w:rPr>
        <w:t xml:space="preserve"> к настоящему Административному регламенту (заполняе</w:t>
      </w:r>
      <w:r>
        <w:rPr>
          <w:rFonts w:eastAsia="Calibri"/>
          <w:sz w:val="28"/>
          <w:szCs w:val="28"/>
          <w:highlight w:val="white"/>
        </w:rPr>
        <w:t xml:space="preserve">т</w:t>
      </w:r>
      <w:r>
        <w:rPr>
          <w:rFonts w:eastAsia="Calibri"/>
          <w:sz w:val="28"/>
          <w:szCs w:val="28"/>
          <w:highlight w:val="white"/>
        </w:rPr>
        <w:t xml:space="preserve">ся по желанию заявителя, являющегося законным представителем несовершенн</w:t>
      </w:r>
      <w:r>
        <w:rPr>
          <w:rFonts w:eastAsia="Calibri"/>
          <w:sz w:val="28"/>
          <w:szCs w:val="28"/>
          <w:highlight w:val="white"/>
        </w:rPr>
        <w:t xml:space="preserve">о</w:t>
      </w:r>
      <w:r>
        <w:rPr>
          <w:rFonts w:eastAsia="Calibri"/>
          <w:sz w:val="28"/>
          <w:szCs w:val="28"/>
          <w:highlight w:val="white"/>
        </w:rPr>
        <w:t xml:space="preserve">летнего,  в случае получения результата предоставления муниципальной услуги другим</w:t>
      </w:r>
      <w:r>
        <w:rPr>
          <w:rFonts w:eastAsia="Calibri"/>
          <w:sz w:val="28"/>
          <w:szCs w:val="28"/>
          <w:highlight w:val="white"/>
        </w:rPr>
        <w:t xml:space="preserve"> законным представителем несовершеннолетнего, не являющимся заявителем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оформленного на бумажном носителе, в МФЦ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16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заявлении законного представителя заявитель</w:t>
      </w:r>
      <w:r>
        <w:rPr>
          <w:sz w:val="28"/>
          <w:szCs w:val="28"/>
        </w:rPr>
        <w:t xml:space="preserve"> указывает фамилию, имя, отчество (при наличии), сведения о документе, удостоверяющем личность  законного представителя несовершеннолетнего, упо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номочиваем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 получение результата предоставления муницип</w:t>
      </w:r>
      <w:r>
        <w:rPr>
          <w:sz w:val="28"/>
          <w:szCs w:val="28"/>
        </w:rPr>
        <w:t xml:space="preserve">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</w:rPr>
        <w:t xml:space="preserve">При получении результата предоставления муниципальной услуги в МФЦ </w:t>
      </w:r>
      <w:r>
        <w:rPr>
          <w:sz w:val="28"/>
          <w:szCs w:val="28"/>
        </w:rPr>
        <w:t xml:space="preserve">законный представитель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нолетнего, не являющийся заявителем, должен предъявить документ, удостоверяющий его личность, указанный в заявлении.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</w:t>
      </w:r>
      <w:r>
        <w:rPr>
          <w:rFonts w:eastAsia="Times New Roman"/>
          <w:sz w:val="28"/>
          <w:szCs w:val="28"/>
          <w:highlight w:val="white"/>
        </w:rPr>
        <w:t xml:space="preserve">7</w:t>
      </w:r>
      <w:r>
        <w:rPr>
          <w:rFonts w:eastAsia="Times New Roman"/>
          <w:sz w:val="28"/>
          <w:szCs w:val="28"/>
          <w:highlight w:val="white"/>
          <w:vertAlign w:val="baseline"/>
        </w:rPr>
        <w:t xml:space="preserve">.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Документы, получаемые Управлением в рамках межведомственного информационного взаимодействия, и которые заявитель вправе представить по собственной инициатив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е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: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сведения</w:t>
      </w:r>
      <w:r>
        <w:rPr>
          <w:rFonts w:eastAsia="Times New Roman"/>
          <w:sz w:val="28"/>
          <w:szCs w:val="28"/>
          <w:highlight w:val="white"/>
        </w:rPr>
        <w:t xml:space="preserve"> о наличии (отсутствии) в собственности заявителя и членов его семьи жилых помещений, а также совершении (несовершении) в течение 5 лет, предшествующих дате подачи заявления, г</w:t>
      </w:r>
      <w:r>
        <w:rPr>
          <w:rFonts w:eastAsia="Times New Roman"/>
          <w:sz w:val="28"/>
          <w:szCs w:val="28"/>
          <w:highlight w:val="white"/>
        </w:rPr>
        <w:t xml:space="preserve">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из Управления Федеральной службы государственной регистрации, кадастра и картографии по Пермскому краю;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решение уполномоченного органа о признании жилого помещения непригодным для проживания в результате чрезвычайных обстоятельств и (или) заключение органов МЧС.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2.8. Управление не вправе требовать от заявителей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(представителей заявителей):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представления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Управления, государственных органов, органов местного самоуправления либо подведомственных государственн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от 27.07.2010 № 210-ФЗ «Об организации предоставления государственных и муниципальных услуг» (далее – Федеральный закон № 210-ФЗ)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государственных и муниципальных услуг, в соответствии с нормативными правовыми актами Российской Федераци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определенный частью 6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статьи 7 Федерального закона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№ 210-ФЗ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перечень документов. Заявитель вправе представить указанные документы и информац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ию в Управление по собственной инициативе;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осуществления д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ставляемых в результате предоставления таких услуг, включенных в перечни, указанные в части 1 статьи 9 Федерального закона № 210-ФЗ;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представления документов и ин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установленных пункто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м 4 части 1 статьи 7 Федерального закона № 210-ФЗ.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2.9. Требования к оформлению заявления и документов, представляемых </w:t>
        <w:br/>
        <w:t xml:space="preserve">в электронном виде посредством Единого портала.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2.9.1. </w:t>
      </w:r>
      <w:r>
        <w:rPr>
          <w:sz w:val="28"/>
          <w:szCs w:val="28"/>
          <w:highlight w:val="white"/>
        </w:rPr>
        <w:t xml:space="preserve">Требования к заявлению: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заявление формируется с использованием формы, реализованной на Едином портале;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информация в полях формы заявления заполняется без сокращений. Фамилия, имя и отчество (при наличии), адрес, а также иные данные о заявителе должны быть идентичны тем, что указаны в документах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2.9.2. требования к документам: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электронные документы, электронные образы документов направляются в виде файлов в форматах ipeg, jpg, pdf, png или иных форматах, доступных на Едином портале;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</w:t>
      </w:r>
      <w:r>
        <w:rPr>
          <w:sz w:val="28"/>
          <w:szCs w:val="28"/>
          <w:highlight w:val="white"/>
        </w:rPr>
        <w:t xml:space="preserve">лектронный образ документа должен быть заверен УКЭП лица, уполномоченного на создание и подписание таких документов на бумажном носителе, либо УКЭП нотариуса с обязательным приложением файла отсоединенной электронной подписи для проверки УКЭП в формате SIG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электронный образ документа должен воспроизводить оригинал документа;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Средства электронной подписи должны соответствовать требованиям действующего законодательства об электронной подписи.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2.10. Если представленные электронные образы документов не заверены УКЭП, заявитель представляет в Управление оригиналы электронных образов документов в течение 3 рабочих дней со дня направления заявления в Управление. Сотрудник Управления, осуществляющ</w:t>
      </w:r>
      <w:r>
        <w:rPr>
          <w:sz w:val="28"/>
          <w:szCs w:val="28"/>
          <w:highlight w:val="white"/>
        </w:rPr>
        <w:t xml:space="preserve">ий проверку заявления и документов, обязан уведомить заявителя </w:t>
      </w:r>
      <w:r>
        <w:rPr>
          <w:sz w:val="28"/>
          <w:szCs w:val="28"/>
          <w:highlight w:val="white"/>
        </w:rPr>
        <w:t xml:space="preserve">(представителя заявителя)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 необходимости представления в Управление оригиналов электронных образов документов.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2.11. При представлении заявителем оригиналов электронных образов документов сотрудником Управления, осуществляющим проверку заявления и документов, проводится сверка электронных образов документов с их оригиналами.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Если электронные образы документов не воспроизводят их оригиналы, сотрудник Управления, осуществляющий проверку заявления и документов, копирует оригиналы документов, после чего возвращает оригиналы документов заявителю </w:t>
      </w:r>
      <w:r>
        <w:rPr>
          <w:sz w:val="28"/>
          <w:szCs w:val="28"/>
          <w:highlight w:val="white"/>
        </w:rPr>
        <w:t xml:space="preserve">(представителю заявителя)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Если заявитель </w:t>
      </w:r>
      <w:r>
        <w:rPr>
          <w:sz w:val="28"/>
          <w:szCs w:val="28"/>
          <w:highlight w:val="white"/>
        </w:rPr>
        <w:t xml:space="preserve">(представитель заявителя)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представил в У</w:t>
      </w:r>
      <w:r>
        <w:rPr>
          <w:sz w:val="28"/>
          <w:szCs w:val="28"/>
          <w:highlight w:val="white"/>
        </w:rPr>
        <w:t xml:space="preserve">правление оригиналы электронных образов документов, в течение срока, указанного в пункте 2.10 настоящего Административного регламента, заявителю </w:t>
      </w:r>
      <w:r>
        <w:rPr>
          <w:sz w:val="28"/>
          <w:szCs w:val="28"/>
          <w:highlight w:val="white"/>
        </w:rPr>
        <w:t xml:space="preserve">(представителю заявителя)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отказывается в предоставлении муниципальной услуги по основанию, предусмотренному </w:t>
      </w:r>
      <w:r>
        <w:rPr>
          <w:color w:val="auto"/>
          <w:sz w:val="28"/>
          <w:szCs w:val="28"/>
          <w:highlight w:val="white"/>
        </w:rPr>
        <w:t xml:space="preserve">абзацем вторым </w:t>
      </w:r>
      <w:r>
        <w:rPr>
          <w:color w:val="auto"/>
          <w:sz w:val="28"/>
          <w:szCs w:val="28"/>
          <w:highlight w:val="white"/>
        </w:rPr>
        <w:t xml:space="preserve">пункта 2.14</w:t>
      </w:r>
      <w:r>
        <w:rPr>
          <w:sz w:val="28"/>
          <w:szCs w:val="28"/>
          <w:highlight w:val="white"/>
        </w:rPr>
        <w:t xml:space="preserve"> настоящего Регламента.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2.12. Требования к оформлению заявления и документов, представляемых на бумажном носителе.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2.12.1. Требования к заявлению: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при обращении за предоставлением услуги через МФЦ, оператора почтовой связи заявление может быть заполнено от руки или подготовлено машинописным способом;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в заявлении заполняются обязательные поля формы, а также иные поля с информацией, необходимой для предоставления муниципальной услуги;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информация в полях формы заявления заполняется разборчиво, без сокращений. Фамилия, имя и отчество (при наличии), адрес, а также иные данные о заявителе должны быть идентичны тем, что указаны в документах,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документах, и заполнены полностью;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исполнены карандашом;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не должно иметь серьезных повреждений, наличие которых не позволяет воспроизвести и истолковать его содержание.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2.12.2. Требования к документам: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не должны содержать подчисток либо приписок, зачеркнутых слов, иных графических элементов, не позволяющих воспроизвести и истолковать их содержание, быть исполнены карандашом;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не должны иметь серьезных повреждений, наличие которых не позволяет воспроизвести и истолковать их содержание;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листы представляемых документов должны быть пронумерованы;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копии документов, представляемых заявителем в М</w:t>
      </w:r>
      <w:r>
        <w:rPr>
          <w:sz w:val="28"/>
          <w:szCs w:val="28"/>
          <w:highlight w:val="white"/>
        </w:rPr>
        <w:t xml:space="preserve">ФЦ, должны быть представлены с оригиналами документов либо быть нотариа</w:t>
      </w:r>
      <w:r>
        <w:rPr>
          <w:sz w:val="28"/>
          <w:szCs w:val="28"/>
          <w:highlight w:val="white"/>
        </w:rPr>
        <w:t xml:space="preserve">льно заверены в соответствии с законодательством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ab/>
        <w:t xml:space="preserve">2.13. </w:t>
      </w:r>
      <w:r>
        <w:rPr>
          <w:rFonts w:eastAsia="Times New Roman"/>
          <w:sz w:val="28"/>
          <w:szCs w:val="28"/>
          <w:highlight w:val="white"/>
        </w:rPr>
        <w:t xml:space="preserve">Исчерпывающий перечень оснований для отказа в приеме заявления </w:t>
        <w:br/>
        <w:t xml:space="preserve">и документов: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заявление и документы направлены в Управление ненадлежащим способом;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40" w:lineRule="auto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заявление и документы направлены лицом, не уполномоченным на осуществление таких действий;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заявление и документы </w:t>
      </w:r>
      <w:r>
        <w:rPr>
          <w:rFonts w:eastAsia="Times New Roman"/>
          <w:sz w:val="28"/>
          <w:szCs w:val="28"/>
          <w:highlight w:val="none"/>
        </w:rPr>
        <w:t xml:space="preserve">не соответствуют требованиям, установленным пунктами 2.12.1, 2.12.2 </w:t>
      </w:r>
      <w:r>
        <w:rPr>
          <w:rFonts w:eastAsia="Times New Roman"/>
          <w:sz w:val="28"/>
          <w:szCs w:val="28"/>
          <w:highlight w:val="white"/>
        </w:rPr>
        <w:t xml:space="preserve">настоящего Административного регламента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8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2.14. Исчерпывающий перечень оснований для отказа в предоставлении муниципальной услуги: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rFonts w:eastAsia="Times New Roman"/>
          <w:strike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представлены документы, которые не подтверждают право </w:t>
      </w:r>
      <w:r>
        <w:rPr>
          <w:rFonts w:eastAsia="Times New Roman"/>
          <w:sz w:val="28"/>
          <w:szCs w:val="28"/>
          <w:highlight w:val="white"/>
        </w:rPr>
        <w:t xml:space="preserve">заявителя</w:t>
      </w:r>
      <w:r>
        <w:rPr>
          <w:rFonts w:eastAsia="Times New Roman"/>
          <w:sz w:val="28"/>
          <w:szCs w:val="28"/>
          <w:highlight w:val="white"/>
        </w:rPr>
        <w:t xml:space="preserve"> на предоставление жилого помещения маневренного фонда;</w:t>
      </w:r>
      <w:r>
        <w:rPr>
          <w:rFonts w:eastAsia="Times New Roman"/>
          <w:strike/>
          <w:color w:val="auto"/>
          <w:sz w:val="28"/>
          <w:szCs w:val="28"/>
          <w:highlight w:val="white"/>
        </w:rPr>
      </w:r>
      <w:r>
        <w:rPr>
          <w:rFonts w:eastAsia="Times New Roman"/>
          <w:strike/>
          <w:color w:val="auto"/>
          <w:sz w:val="28"/>
          <w:szCs w:val="28"/>
          <w:highlight w:val="white"/>
        </w:rPr>
      </w:r>
    </w:p>
    <w:p>
      <w:pPr>
        <w:ind w:left="0" w:right="0" w:firstLine="709"/>
        <w:spacing w:line="240" w:lineRule="auto"/>
        <w:rPr>
          <w:rFonts w:eastAsia="Times New Roman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auto"/>
          <w:sz w:val="28"/>
          <w:szCs w:val="28"/>
          <w:highlight w:val="none"/>
        </w:rPr>
      </w:r>
      <w:r>
        <w:rPr>
          <w:rFonts w:eastAsia="Times New Roman"/>
          <w:color w:val="auto"/>
          <w:sz w:val="28"/>
          <w:szCs w:val="28"/>
        </w:rPr>
        <w:t xml:space="preserve">не представлены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документы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, предусмотренные 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пунктами 2.6, 2.6.1-2.6.4</w:t>
      </w:r>
      <w:r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настоящего Административного регламента</w:t>
      </w:r>
      <w:r>
        <w:rPr>
          <w:rFonts w:eastAsia="Times New Roman"/>
          <w:color w:val="auto"/>
          <w:sz w:val="28"/>
          <w:szCs w:val="28"/>
          <w:highlight w:val="none"/>
        </w:rPr>
        <w:t xml:space="preserve">;</w:t>
      </w:r>
      <w:r>
        <w:rPr>
          <w:rFonts w:eastAsia="Times New Roman"/>
          <w:color w:val="auto"/>
          <w:sz w:val="28"/>
          <w:szCs w:val="28"/>
          <w:highlight w:val="white"/>
        </w:rPr>
      </w:r>
      <w:r>
        <w:rPr>
          <w:rFonts w:eastAsia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 xml:space="preserve">не истек предусмотренный статьей 53 Жилищного кодекса Российской Федерации срок (в случае совершения гражданином с намерением приобретения </w:t>
      </w:r>
      <w:r>
        <w:rPr>
          <w:rFonts w:eastAsia="Times New Roman"/>
          <w:sz w:val="28"/>
          <w:szCs w:val="28"/>
        </w:rPr>
        <w:t xml:space="preserve">права состоять на учете в качестве нуждающихся в жилых поме</w:t>
      </w:r>
      <w:r>
        <w:rPr>
          <w:rFonts w:eastAsia="Times New Roman"/>
          <w:sz w:val="28"/>
          <w:szCs w:val="28"/>
        </w:rPr>
        <w:t xml:space="preserve">щениях действий, в результате которых данный гражданин может быть признан нуждающимся в жилом помещении, этот гражданин принимается на учет в качестве нуждающегося в жилом помещении не ранее чем через 5 лет со дня совершения указанных намеренных действий)</w:t>
      </w:r>
      <w:r>
        <w:rPr>
          <w:rFonts w:eastAsia="Times New Roman"/>
          <w:sz w:val="28"/>
          <w:szCs w:val="28"/>
          <w:highlight w:val="white"/>
        </w:rPr>
        <w:t xml:space="preserve">.</w:t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2.15. Основания для приостановления предоставления муниципальной услуги не предусмотрены действующим законодательством.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2.16. </w:t>
      </w:r>
      <w:r>
        <w:rPr>
          <w:sz w:val="28"/>
          <w:szCs w:val="28"/>
          <w:highlight w:val="white"/>
        </w:rPr>
        <w:t xml:space="preserve">Муниципальная услуга предоставляется бесплатно.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2.17. Максимальный срок ожидания в очереди при направлении заявления и при получении результата предоставления муниципальной услуги, в том числе в случае обращения заявителя за предоставлением муниципальной услуги в МФЦ, не может превышать более 15 минут.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2.18. </w:t>
      </w:r>
      <w:r>
        <w:rPr>
          <w:sz w:val="28"/>
          <w:szCs w:val="28"/>
          <w:highlight w:val="white"/>
        </w:rPr>
        <w:t xml:space="preserve">Регистрация заявления осуществляется в день его поступления в Управление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2.19. Требования к помещениям, в которых предоставляется муниципальная услуга </w:t>
      </w:r>
      <w:r>
        <w:rPr>
          <w:sz w:val="28"/>
          <w:szCs w:val="28"/>
          <w:highlight w:val="white"/>
        </w:rPr>
        <w:t xml:space="preserve">в электронном виде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2.19.1. вход в здание, в котором располагается Управление, должен быть оборудован информационной табличкой (вывеской), содержащей наименование </w:t>
      </w:r>
      <w:r>
        <w:rPr>
          <w:sz w:val="28"/>
          <w:szCs w:val="28"/>
          <w:highlight w:val="white"/>
        </w:rPr>
        <w:t xml:space="preserve">Управление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2.19.2. помещение оснащается скамьями, стульями для ожидания заявителями возможности направления заявления в электронном виде;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2.19.3. помещение оснащается скамьями, стульями, столами (стойками) для оформления документов, канцелярскими принадлежностями;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2.19.4. в помещении размещаются и</w:t>
      </w:r>
      <w:r>
        <w:rPr>
          <w:sz w:val="28"/>
          <w:szCs w:val="28"/>
          <w:highlight w:val="white"/>
        </w:rPr>
        <w:t xml:space="preserve">нформационные стенды с карманами формата А4, заполняемые образцами заявлений с разбивкой по типу заявителя, образцами заполнения документов, текстом Административного регламента, порядком обжалования, информация о сроках предоставления муниципальной услуги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сроках выполнения административных процедур, об основаниях для отказа в приеме документов, об основаниях для отказа в предоставлении муниципальной услуги, иные информационные и справочные материалы, необходимые при направлении заявления в электронном виде.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Допускается оформление в виде тематической папки;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2.19.5. место для направления заявления и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2.19.6. инвалидам, иным маломобильным группам населения обеспечиваются следующие условия доступности к помещениям и месту для направления заявления и документов в электронном виде: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беспрепятственный вход в помещения и выход из них;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самостоятельное передвижение по территории, прилегающей к зданию Управления;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возможность посадки в транспортное средство и высадки из него перед входом в Управление, в том числе с использованием кресла-коляски и при необходимости с помощью сотрудников Управления;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доступ в Управление собаки-проводника;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highlight w:val="white"/>
        </w:rPr>
      </w:pPr>
      <w:r>
        <w:rPr>
          <w:sz w:val="28"/>
          <w:szCs w:val="28"/>
          <w:highlight w:val="white"/>
        </w:rPr>
        <w:t xml:space="preserve">оказание помощи работниками Управления в направлении заявления и документов в электронном виде посредством Единого портала.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2.20. Показатели доступности и качества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показателем доступности муниципальной услуги является возможность направления заявления посредством Единого портала, через МФЦ, оператора почтовой связи;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Административным регламентом;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отсутствие обоснованных жалоб заявителей на решения и действия (бездействия) Управления, должностного лица Управления, муниципального служащего Управления, участвующих в предоставлении муниципальной услуги;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 Иные требования и особенности предоставления муниципальной </w:t>
      </w:r>
      <w:r>
        <w:rPr>
          <w:rFonts w:eastAsia="Times New Roman"/>
          <w:sz w:val="28"/>
          <w:szCs w:val="28"/>
          <w:highlight w:val="white"/>
        </w:rPr>
        <w:t xml:space="preserve">услуги: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2.21.1. при подаче заявления и получении результатов предоставления муниципальной услуги в МФЦ заявитель (представитель заявителя) представляет сотруднику МФЦ паспорт или иной документ, удостоверяющий личность заявителя (представителя заявителя), в целях</w:t>
      </w:r>
      <w:r>
        <w:rPr>
          <w:rFonts w:eastAsia="Times New Roman"/>
          <w:sz w:val="28"/>
          <w:szCs w:val="28"/>
          <w:highlight w:val="white"/>
        </w:rPr>
        <w:t xml:space="preserve"> идентификации его личности;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2.21.2. при обращении за предоставлением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через МФЦ сотрудник МФЦ обязан проверить копии представленных заявителем документов (за исключением нотариально заверенных) на соответствие их оригиналам;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2.21.3. заявитель вправе в течение срока предоставления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направить в Управление, оформленный на бумажном носителе или в форме электронного документа, подписанного простой электронной подписью, заявление об оставлении заявления без рассмотрения.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При поступлении заявления об оставлении заявления без рассмотрения, предоставление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прекращается без принятия решения, заявление и документы возвращаются заявителю, за исключением заявления и документов, направленных посредством Единого портала.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rFonts w:eastAsia="Times New Roman"/>
          <w:b/>
          <w:bCs/>
          <w:sz w:val="28"/>
          <w:szCs w:val="28"/>
          <w:highlight w:val="none"/>
        </w:rPr>
        <w:outlineLvl w:val="1"/>
      </w:pPr>
      <w:r>
        <w:rPr>
          <w:rFonts w:eastAsia="Times New Roman"/>
          <w:b/>
          <w:sz w:val="28"/>
          <w:szCs w:val="28"/>
        </w:rPr>
        <w:t xml:space="preserve">III. Административные процедуры</w:t>
      </w:r>
      <w:r>
        <w:rPr>
          <w:rFonts w:eastAsia="Times New Roman"/>
          <w:b/>
          <w:bCs/>
          <w:sz w:val="28"/>
          <w:szCs w:val="28"/>
          <w:highlight w:val="none"/>
        </w:rPr>
      </w:r>
      <w:r>
        <w:rPr>
          <w:rFonts w:eastAsia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  <w:highlight w:val="white"/>
        </w:rPr>
        <w:t xml:space="preserve">Предоставление муниципальной услуги</w:t>
      </w:r>
      <w:r>
        <w:rPr>
          <w:rFonts w:eastAsia="Times New Roman"/>
          <w:sz w:val="28"/>
          <w:szCs w:val="28"/>
          <w:highlight w:val="white"/>
        </w:rPr>
        <w:t xml:space="preserve"> включает следующие административные процедуры </w:t>
      </w:r>
      <w:r>
        <w:rPr>
          <w:rFonts w:eastAsia="Times New Roman"/>
          <w:sz w:val="28"/>
          <w:szCs w:val="28"/>
          <w:highlight w:val="white"/>
        </w:rPr>
        <w:t xml:space="preserve">(далее – процедура):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проверка </w:t>
      </w:r>
      <w:r>
        <w:rPr>
          <w:rFonts w:eastAsia="Times New Roman"/>
          <w:sz w:val="28"/>
          <w:szCs w:val="28"/>
          <w:highlight w:val="white"/>
        </w:rPr>
        <w:t xml:space="preserve">документов</w:t>
      </w:r>
      <w:r>
        <w:rPr>
          <w:rFonts w:eastAsia="Times New Roman"/>
          <w:sz w:val="28"/>
          <w:szCs w:val="28"/>
          <w:highlight w:val="white"/>
        </w:rPr>
        <w:t xml:space="preserve"> и регистрация заявления;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highlight w:val="white"/>
        </w:rPr>
        <w:t xml:space="preserve">рассмотрение заявления и </w:t>
      </w:r>
      <w:r>
        <w:rPr>
          <w:rFonts w:eastAsia="Times New Roman"/>
          <w:sz w:val="28"/>
          <w:szCs w:val="28"/>
          <w:highlight w:val="white"/>
        </w:rPr>
        <w:t xml:space="preserve">документов, </w:t>
      </w:r>
      <w:r>
        <w:rPr>
          <w:rFonts w:eastAsia="Times New Roman"/>
          <w:sz w:val="28"/>
          <w:szCs w:val="28"/>
          <w:highlight w:val="white"/>
        </w:rPr>
        <w:t xml:space="preserve">принятие решения о предоставлении муниципальной услуги либо об отказе в предоставлении муниципальной услуги;</w:t>
      </w:r>
      <w:r>
        <w:rPr>
          <w:rFonts w:eastAsia="Times New Roman"/>
          <w:sz w:val="28"/>
          <w:szCs w:val="28"/>
          <w:highlight w:val="yellow"/>
        </w:rPr>
      </w:r>
      <w:r>
        <w:rPr>
          <w:rFonts w:eastAsia="Times New Roman"/>
          <w:sz w:val="28"/>
          <w:szCs w:val="28"/>
          <w:highlight w:val="yellow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highlight w:val="white"/>
        </w:rPr>
        <w:t xml:space="preserve">направление (выдача) результата предоставления муниципальной услуги на бумажном носителе. </w:t>
      </w:r>
      <w:r>
        <w:rPr>
          <w:rFonts w:eastAsia="Times New Roman"/>
          <w:sz w:val="28"/>
          <w:szCs w:val="28"/>
          <w:highlight w:val="yellow"/>
        </w:rPr>
      </w:r>
      <w:r>
        <w:rPr>
          <w:rFonts w:eastAsia="Times New Roman"/>
          <w:sz w:val="28"/>
          <w:szCs w:val="28"/>
          <w:highlight w:val="yellow"/>
        </w:rPr>
      </w:r>
    </w:p>
    <w:p>
      <w:pPr>
        <w:ind w:left="0" w:right="0" w:firstLine="709"/>
        <w:widowControl w:val="off"/>
        <w:rPr>
          <w:rFonts w:eastAsia="Times New Roman"/>
          <w:sz w:val="28"/>
          <w:szCs w:val="28"/>
          <w:highlight w:val="white"/>
        </w:rPr>
      </w:pPr>
      <w:r>
        <w:rPr>
          <w:rFonts w:eastAsia="Times New Roman"/>
          <w:sz w:val="28"/>
          <w:szCs w:val="28"/>
          <w:highlight w:val="white"/>
        </w:rPr>
        <w:t xml:space="preserve">3.2. Проверка документов и регистрация заявления.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widowControl w:val="off"/>
        <w:rPr>
          <w:rFonts w:eastAsia="Times New Roman"/>
          <w:strike w:val="0"/>
          <w:color w:val="auto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  <w:highlight w:val="white"/>
        </w:rPr>
        <w:tab/>
        <w:t xml:space="preserve">3.2.1. Основанием для начала </w:t>
      </w:r>
      <w:r>
        <w:rPr>
          <w:rFonts w:eastAsia="Times New Roman"/>
          <w:sz w:val="28"/>
          <w:szCs w:val="28"/>
          <w:highlight w:val="white"/>
        </w:rPr>
        <w:t xml:space="preserve">выполнения</w:t>
      </w:r>
      <w:r>
        <w:rPr>
          <w:rFonts w:eastAsia="Times New Roman"/>
          <w:sz w:val="28"/>
          <w:szCs w:val="28"/>
          <w:highlight w:val="white"/>
        </w:rPr>
        <w:t xml:space="preserve"> процедуры является поступление в Управление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</w:t>
      </w:r>
      <w:r>
        <w:rPr>
          <w:rFonts w:eastAsia="Times New Roman"/>
          <w:strike w:val="0"/>
          <w:color w:val="auto"/>
          <w:sz w:val="28"/>
          <w:szCs w:val="28"/>
          <w:highlight w:val="none"/>
        </w:rPr>
        <w:t xml:space="preserve">.</w:t>
      </w:r>
      <w:r>
        <w:rPr>
          <w:rFonts w:eastAsia="Times New Roman"/>
          <w:strike w:val="0"/>
          <w:color w:val="auto"/>
          <w:sz w:val="28"/>
          <w:szCs w:val="28"/>
          <w:highlight w:val="yellow"/>
        </w:rPr>
      </w:r>
      <w:r>
        <w:rPr>
          <w:rFonts w:eastAsia="Times New Roman"/>
          <w:strike w:val="0"/>
          <w:color w:val="auto"/>
          <w:sz w:val="28"/>
          <w:szCs w:val="28"/>
          <w:highlight w:val="yellow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3.2.2. </w:t>
      </w:r>
      <w:r>
        <w:rPr>
          <w:rFonts w:eastAsia="Times New Roman"/>
          <w:sz w:val="28"/>
          <w:szCs w:val="28"/>
          <w:highlight w:val="white"/>
        </w:rPr>
        <w:t xml:space="preserve">Ответственным за выполнение процедуры является</w:t>
      </w:r>
      <w:r>
        <w:rPr>
          <w:rFonts w:eastAsia="Times New Roman"/>
          <w:sz w:val="28"/>
          <w:szCs w:val="28"/>
          <w:highlight w:val="white"/>
        </w:rPr>
        <w:t xml:space="preserve"> специалист отдела регистрации прав, кадастрового учета и управления специализированным жилищным фондом Управления, в чьи должностные обязанности входит прием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</w:t>
      </w:r>
      <w:r>
        <w:rPr>
          <w:rFonts w:eastAsia="Times New Roman"/>
          <w:sz w:val="28"/>
          <w:szCs w:val="28"/>
          <w:highlight w:val="white"/>
        </w:rPr>
        <w:t xml:space="preserve"> (далее – специалист, ответственный за прием).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3.2.3. Специалист, ответственный за прием, </w:t>
      </w:r>
      <w:r>
        <w:rPr>
          <w:rFonts w:eastAsia="Times New Roman"/>
          <w:sz w:val="28"/>
          <w:szCs w:val="28"/>
          <w:highlight w:val="white"/>
        </w:rPr>
        <w:t xml:space="preserve">осуществляет проверку </w:t>
      </w:r>
      <w:r>
        <w:rPr>
          <w:rFonts w:eastAsia="Times New Roman"/>
          <w:sz w:val="28"/>
          <w:szCs w:val="28"/>
          <w:highlight w:val="white"/>
        </w:rPr>
        <w:t xml:space="preserve">документов на наличие оснований для отказа в приеме </w:t>
      </w:r>
      <w:r>
        <w:rPr>
          <w:rFonts w:eastAsia="Times New Roman"/>
          <w:sz w:val="28"/>
          <w:szCs w:val="28"/>
          <w:highlight w:val="white"/>
        </w:rPr>
        <w:t xml:space="preserve">документов, предусмотренных пунктом 2.13 настоящего Административного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  <w:t xml:space="preserve">регламента.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3.2.4. При наличии оснований для отказа в приеме </w:t>
      </w:r>
      <w:r>
        <w:rPr>
          <w:rFonts w:eastAsia="Times New Roman"/>
          <w:sz w:val="28"/>
          <w:szCs w:val="28"/>
          <w:highlight w:val="white"/>
        </w:rPr>
        <w:t xml:space="preserve">документов специалист, ответственный за прием: 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  <w:t xml:space="preserve">заносит сведения о заявлении </w:t>
      </w:r>
      <w:r>
        <w:rPr>
          <w:rFonts w:eastAsia="Times New Roman"/>
          <w:sz w:val="28"/>
          <w:szCs w:val="28"/>
          <w:highlight w:val="white"/>
        </w:rPr>
        <w:t xml:space="preserve">в </w:t>
      </w:r>
      <w:r>
        <w:rPr>
          <w:rFonts w:eastAsia="Times New Roman"/>
          <w:sz w:val="28"/>
          <w:szCs w:val="28"/>
          <w:highlight w:val="white"/>
        </w:rPr>
        <w:t xml:space="preserve">подсистему «Автоматизированное рабочее место государственных и муниципальных услуг»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единой централизованной сервисной платформы государственных и муниципальных услуг (функций) Пермского края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(далее – </w:t>
      </w:r>
      <w:r>
        <w:rPr>
          <w:rFonts w:eastAsia="Times New Roman"/>
          <w:sz w:val="28"/>
          <w:szCs w:val="28"/>
          <w:highlight w:val="white"/>
        </w:rPr>
        <w:t xml:space="preserve">государственная информационная система Пермского края</w:t>
      </w:r>
      <w:r>
        <w:rPr>
          <w:rFonts w:eastAsia="Times New Roman"/>
          <w:sz w:val="28"/>
          <w:szCs w:val="28"/>
          <w:highlight w:val="white"/>
        </w:rPr>
        <w:t xml:space="preserve">) </w:t>
      </w:r>
      <w:r>
        <w:rPr>
          <w:rFonts w:eastAsia="Times New Roman"/>
          <w:sz w:val="28"/>
          <w:szCs w:val="28"/>
          <w:highlight w:val="white"/>
        </w:rPr>
        <w:t xml:space="preserve">(если документы поступили в Управление через МФЦ, оператора почтовой связи);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по</w:t>
      </w:r>
      <w:r>
        <w:rPr>
          <w:rFonts w:eastAsia="Times New Roman"/>
          <w:sz w:val="28"/>
          <w:szCs w:val="28"/>
          <w:highlight w:val="white"/>
        </w:rPr>
        <w:t xml:space="preserve">дготавливает проект решения об отказе в приеме заявления и документов по форме согласно </w:t>
      </w:r>
      <w:r>
        <w:rPr>
          <w:rFonts w:eastAsia="Times New Roman"/>
          <w:sz w:val="28"/>
          <w:szCs w:val="28"/>
          <w:highlight w:val="white"/>
        </w:rPr>
        <w:t xml:space="preserve">приложению 3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к настоящему Административному регламенту с указанием всех оснований, выявленных в ходе проверки документов, и рекомендациями по их устранению;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проект решения об отказе в приеме заявления и документов на рассмотрение и подписание должностному лицу Управления;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обеспечивае</w:t>
      </w:r>
      <w:r>
        <w:rPr>
          <w:rFonts w:eastAsia="Times New Roman"/>
          <w:sz w:val="28"/>
          <w:szCs w:val="28"/>
          <w:highlight w:val="white"/>
        </w:rPr>
        <w:t xml:space="preserve">т подпис</w:t>
      </w:r>
      <w:r>
        <w:rPr>
          <w:rFonts w:eastAsia="Times New Roman"/>
          <w:sz w:val="28"/>
          <w:szCs w:val="28"/>
          <w:highlight w:val="white"/>
        </w:rPr>
        <w:t xml:space="preserve">ание проекта решения об отказе в приеме заявления и документов. Должностное лицо Управления подписывает проект решения об отказе в приеме заявления и документов с использованием УКЭП в срок, указанный в пункте 3.2.7 настоящего Административного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в личный кабинет заявителя на Едином портале решение об отказе в приеме заявления и документов, а также статус оказания муниципальной услуги об отказе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Если заявителем выбран способ получения результата предоставления муниципальной услуги через оператора почтовой связи специалист, ответственный за прием, </w:t>
      </w:r>
      <w:r>
        <w:rPr>
          <w:rFonts w:eastAsia="Times New Roman"/>
          <w:sz w:val="28"/>
          <w:szCs w:val="28"/>
          <w:highlight w:val="white"/>
        </w:rPr>
        <w:t xml:space="preserve">направляет решение об отказе в приеме заявления и документов через оператора почтовой связи на почтовый адрес заявителя, указанный в заявлении, </w:t>
        <w:br/>
        <w:t xml:space="preserve">в срок не позднее 1 рабочего дня со дня принятия решения об отказе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Решение об отказе в приеме заявления и документов направляется для выдачи заявителю в случае, установленном абзацем седьмым настоящего пункта, в виде бумажной копии электронного документа, заверенной должностным лицом Управления.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При обращении за предоставлением муниципальной услуги через МФЦ отказ в 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приеме заявлени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я 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и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документов заявителю выдает специалист МФЦ, осуществляющий проверку заявления и документов на наличие оснований для отказа в приеме заявления и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3.2.5. При отсутствии оснований для отказа в приеме</w:t>
      </w:r>
      <w:r>
        <w:rPr>
          <w:rFonts w:eastAsia="Times New Roman"/>
          <w:sz w:val="28"/>
          <w:szCs w:val="28"/>
          <w:highlight w:val="white"/>
        </w:rPr>
        <w:t xml:space="preserve"> заявления и документов специалист, ответственный за прием: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заносит сведения о заявлении в государственную информационную систему Пермского края (если документы поступили в Управление через МФЦ, оператора почтовой связи);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в личный кабинет заявителя на Едином портале статус оказания муниципальной услуги о регистрации заявления;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передает заявление и </w:t>
      </w:r>
      <w:r>
        <w:rPr>
          <w:rFonts w:eastAsia="Times New Roman"/>
          <w:sz w:val="28"/>
          <w:szCs w:val="28"/>
          <w:highlight w:val="white"/>
        </w:rPr>
        <w:t xml:space="preserve">документы начальнику отдела регистрации прав, кадастрового учета и управлени</w:t>
      </w:r>
      <w:r>
        <w:rPr>
          <w:rFonts w:eastAsia="Times New Roman"/>
          <w:sz w:val="28"/>
          <w:szCs w:val="28"/>
          <w:highlight w:val="white"/>
        </w:rPr>
        <w:t xml:space="preserve">я специализи</w:t>
      </w:r>
      <w:r>
        <w:rPr>
          <w:rFonts w:eastAsia="Times New Roman"/>
          <w:sz w:val="28"/>
          <w:szCs w:val="28"/>
          <w:highlight w:val="white"/>
        </w:rPr>
        <w:t xml:space="preserve">рованным жилищным фондом Управления (далее – начальник отдела, отдел) для определения специалиста отдела, ответственного за рассмотрение заявления и документов (далее – специалист, ответственный за рассмотрение документов) и их передачи для работы.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3.2.6. Результатом выполнения процедуры является регистрация заявления и передача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 начальнику отдела либо отказ в приеме заявления и документов.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3.2.7. Срок выполнения процедуры – </w:t>
      </w:r>
      <w:r>
        <w:rPr>
          <w:rFonts w:eastAsia="Times New Roman"/>
          <w:sz w:val="28"/>
          <w:szCs w:val="28"/>
          <w:highlight w:val="white"/>
        </w:rPr>
        <w:t xml:space="preserve">не более</w:t>
      </w:r>
      <w:r>
        <w:rPr>
          <w:rFonts w:eastAsia="Times New Roman"/>
          <w:sz w:val="28"/>
          <w:szCs w:val="28"/>
          <w:highlight w:val="white"/>
        </w:rPr>
        <w:t xml:space="preserve"> 1 рабочего дня со дня поступления заявления и документов в Управление.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 Рассмотрение</w:t>
      </w:r>
      <w:r>
        <w:rPr>
          <w:rFonts w:eastAsia="Times New Roman"/>
          <w:sz w:val="28"/>
          <w:szCs w:val="28"/>
          <w:highlight w:val="white"/>
        </w:rPr>
        <w:t xml:space="preserve"> заявления и документов</w:t>
      </w:r>
      <w:r>
        <w:rPr>
          <w:rFonts w:eastAsia="Times New Roman"/>
          <w:sz w:val="28"/>
          <w:szCs w:val="28"/>
          <w:highlight w:val="white"/>
        </w:rPr>
        <w:t xml:space="preserve">, </w:t>
      </w:r>
      <w:r>
        <w:rPr>
          <w:rFonts w:eastAsia="Times New Roman"/>
          <w:sz w:val="28"/>
          <w:szCs w:val="28"/>
          <w:highlight w:val="white"/>
        </w:rPr>
        <w:t xml:space="preserve">принятие решения о предоставлении </w:t>
      </w:r>
      <w:r>
        <w:rPr>
          <w:rFonts w:eastAsia="Times New Roman"/>
          <w:sz w:val="28"/>
          <w:szCs w:val="28"/>
          <w:highlight w:val="white"/>
        </w:rPr>
        <w:t xml:space="preserve">муниципальной услуги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либо об отказе в предоставлении муниципальной услуги.</w:t>
      </w:r>
      <w:r>
        <w:rPr>
          <w:rFonts w:eastAsia="Times New Roman"/>
          <w:sz w:val="28"/>
          <w:szCs w:val="28"/>
          <w:highlight w:val="magenta"/>
        </w:rPr>
      </w:r>
      <w:r>
        <w:rPr>
          <w:rFonts w:eastAsia="Times New Roman"/>
          <w:sz w:val="28"/>
          <w:szCs w:val="28"/>
          <w:highlight w:val="magenta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3.3.1. Ответственным за выполнение процедуры является </w:t>
      </w:r>
      <w:r>
        <w:rPr>
          <w:rFonts w:eastAsia="Times New Roman"/>
          <w:sz w:val="28"/>
          <w:szCs w:val="28"/>
          <w:highlight w:val="white"/>
        </w:rPr>
        <w:t xml:space="preserve">специалист, ответственный за рассмотрение документов</w:t>
      </w:r>
      <w:r>
        <w:rPr>
          <w:rFonts w:eastAsia="Times New Roman"/>
          <w:sz w:val="28"/>
          <w:szCs w:val="28"/>
          <w:highlight w:val="none"/>
        </w:rPr>
        <w:t xml:space="preserve">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trike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3.3.2. </w:t>
      </w:r>
      <w:r>
        <w:rPr>
          <w:rFonts w:eastAsia="Times New Roman"/>
          <w:sz w:val="28"/>
          <w:szCs w:val="28"/>
          <w:highlight w:val="white"/>
        </w:rPr>
        <w:t xml:space="preserve">Основанием для начала </w:t>
      </w:r>
      <w:r>
        <w:rPr>
          <w:rFonts w:eastAsia="Times New Roman"/>
          <w:sz w:val="28"/>
          <w:szCs w:val="28"/>
          <w:highlight w:val="white"/>
        </w:rPr>
        <w:t xml:space="preserve">процедуры является </w:t>
      </w:r>
      <w:r>
        <w:rPr>
          <w:rFonts w:eastAsia="Times New Roman"/>
          <w:sz w:val="28"/>
          <w:szCs w:val="28"/>
          <w:highlight w:val="white"/>
        </w:rPr>
        <w:t xml:space="preserve">поступление заявления и документов специалисту, ответственному за рассмотрение документов</w:t>
      </w:r>
      <w:r>
        <w:rPr>
          <w:rFonts w:eastAsia="Times New Roman"/>
          <w:strike/>
          <w:color w:val="auto"/>
          <w:sz w:val="28"/>
          <w:szCs w:val="28"/>
        </w:rPr>
        <w:t xml:space="preserve">.</w:t>
      </w:r>
      <w:r>
        <w:rPr>
          <w:rFonts w:eastAsia="Times New Roman"/>
          <w:strike/>
          <w:color w:val="auto"/>
          <w:sz w:val="28"/>
          <w:szCs w:val="28"/>
        </w:rPr>
      </w:r>
      <w:r>
        <w:rPr>
          <w:rFonts w:eastAsia="Times New Roman"/>
          <w:strike/>
          <w:color w:val="auto"/>
          <w:sz w:val="28"/>
          <w:szCs w:val="28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3.3.3.</w:t>
      </w:r>
      <w:r>
        <w:rPr>
          <w:rFonts w:eastAsia="Times New Roman"/>
          <w:sz w:val="28"/>
          <w:szCs w:val="28"/>
          <w:highlight w:val="white"/>
        </w:rPr>
        <w:t xml:space="preserve"> Специалист, ответственный за рассмотрение документов: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обеспечивает направление межведомственных запросов в целях получения документов, указанных в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пункте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2.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7 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  <w:t xml:space="preserve">настоящего Административного регламента, необходимых для предоставления муниципальной услуги;</w:t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  <w:r>
        <w:rPr>
          <w:rFonts w:eastAsia="Times New Roman"/>
          <w:strike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trike w:val="0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осуществляет рассмотрение заявления и </w:t>
      </w:r>
      <w:r>
        <w:rPr>
          <w:rFonts w:eastAsia="Times New Roman"/>
          <w:sz w:val="28"/>
          <w:szCs w:val="28"/>
          <w:highlight w:val="white"/>
        </w:rPr>
        <w:t xml:space="preserve">документов на наличие </w:t>
      </w:r>
      <w:r>
        <w:rPr>
          <w:rFonts w:eastAsia="Times New Roman"/>
          <w:sz w:val="28"/>
          <w:szCs w:val="28"/>
          <w:highlight w:val="white"/>
        </w:rPr>
        <w:t xml:space="preserve">оснований для отказа в предоставлении муниципальной услуги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  <w:t xml:space="preserve">.</w:t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</w:r>
      <w:r>
        <w:rPr>
          <w:rFonts w:eastAsia="Times New Roman"/>
          <w:strike w:val="0"/>
          <w:color w:val="auto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3.3.4. По результатам </w:t>
      </w:r>
      <w:bookmarkStart w:id="4" w:name="_GoBack"/>
      <w:r>
        <w:rPr>
          <w:highlight w:val="white"/>
        </w:rPr>
      </w:r>
      <w:bookmarkEnd w:id="4"/>
      <w:r>
        <w:rPr>
          <w:rFonts w:eastAsia="Times New Roman"/>
          <w:sz w:val="28"/>
          <w:szCs w:val="28"/>
          <w:highlight w:val="none"/>
        </w:rPr>
        <w:t xml:space="preserve">рассмотрения</w:t>
      </w:r>
      <w:r>
        <w:rPr>
          <w:rFonts w:eastAsia="Times New Roman"/>
          <w:sz w:val="28"/>
          <w:szCs w:val="28"/>
          <w:highlight w:val="white"/>
        </w:rPr>
        <w:t xml:space="preserve"> заявления и документов специалист, ответственный за рассмотрение документов: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подготавливает проект Распоряжения либо проект Уведомления;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проект Распоряжения либо проект Уведомления на рассмотрение и подписание должностному лицу Управления;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обеспечивает подписание проекта Распоряжения либо проекта Уведомления. Должностное лицо Управления подписывает проект Распоряжения либо проект </w:t>
      </w:r>
      <w:r>
        <w:rPr>
          <w:rFonts w:eastAsia="Times New Roman"/>
          <w:sz w:val="28"/>
          <w:szCs w:val="28"/>
          <w:highlight w:val="white"/>
        </w:rPr>
        <w:t xml:space="preserve">Уведомления с использованием УКЭП в срок, указанный в пункте 3.3.6 настоящего Регламента;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направляет в личный кабинет заявителя на Едином портале Распоряжение либо Уведомление, а также статус оказания муниципальной услуги о предоставлении Услуги либо об отказе в предоставлении муниципальной услуги;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обеспечивает заверение бумажной копии Распоряжения либо Уведомления должностным лицом Управления (если заявителем выбран способ получения результата предоставления Услуги в МФЦ, через оператора почтовой связи).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3.3.5. Результатом выполнения процедуры является: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направление Распоряжения либо Уведомления (и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в случае, предусмотренном абзацем седьмым пункта 3.3.4 настоящего Административного регламента) в личный кабинет заявителя на Едином портале;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заверение бумажной копии Распоряжения либо Уведомления </w:t>
      </w:r>
      <w:r>
        <w:rPr>
          <w:sz w:val="28"/>
          <w:szCs w:val="28"/>
          <w:highlight w:val="white"/>
        </w:rPr>
        <w:t xml:space="preserve">(и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в случае, предусмотренном абзацем седьмым пункта 3.3.4 настоящего Административного регламента)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должностным лицом Управления (если заявителем выбран способ получения результата предоставления Услуги в МФЦ, через оператора почтовой связи).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3.3.6. Срок выполнения процедуры – не более 11 рабочих дня со дня </w:t>
      </w:r>
      <w:r>
        <w:rPr>
          <w:rFonts w:eastAsia="Times New Roman"/>
          <w:sz w:val="28"/>
          <w:szCs w:val="28"/>
          <w:highlight w:val="white"/>
        </w:rPr>
        <w:t xml:space="preserve">регистрации заявления и передачи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заявления и документов начальнику отдела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 Направление (выдача) результата предоставления муниципальной</w:t>
      </w:r>
      <w:r>
        <w:rPr>
          <w:rFonts w:eastAsia="Times New Roman"/>
          <w:sz w:val="28"/>
          <w:szCs w:val="28"/>
          <w:highlight w:val="white"/>
        </w:rPr>
        <w:t xml:space="preserve"> услуги на бумажном носителе.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3.4.1. Основанием для начала выполнения процедуры является заверение должностным лицом Управления бумажной копии Распоряжения либо Уведомления </w:t>
      </w:r>
      <w:r>
        <w:rPr>
          <w:sz w:val="28"/>
          <w:szCs w:val="28"/>
          <w:highlight w:val="white"/>
        </w:rPr>
        <w:t xml:space="preserve">(и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в случае, предусмотренном абзацем седьмым пункта 3.3.4 настоящего Административного регламента</w:t>
      </w:r>
      <w:r>
        <w:rPr>
          <w:rFonts w:eastAsia="Times New Roman"/>
          <w:sz w:val="28"/>
          <w:szCs w:val="28"/>
          <w:highlight w:val="white"/>
        </w:rPr>
        <w:t xml:space="preserve">)</w:t>
      </w:r>
      <w:r>
        <w:rPr>
          <w:rFonts w:eastAsia="Times New Roman"/>
          <w:sz w:val="28"/>
          <w:szCs w:val="28"/>
          <w:highlight w:val="non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3.4.2. Ответственным за выполнение процедуры является специалист, ответственный за рассмотрение документов.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3.4.3. Специалист, ответственный за рассмотрение документов, в зависимости от выбранного заявителем способа получения результата предоставления мун</w:t>
      </w:r>
      <w:r>
        <w:rPr>
          <w:rFonts w:eastAsia="Times New Roman"/>
          <w:sz w:val="28"/>
          <w:szCs w:val="28"/>
          <w:highlight w:val="white"/>
        </w:rPr>
        <w:t xml:space="preserve">иципальной услуги в срок не позднее 3 рабочих дней со дня подписания Распоряжения либо Уведомления </w:t>
      </w:r>
      <w:r>
        <w:rPr>
          <w:sz w:val="28"/>
          <w:szCs w:val="28"/>
          <w:highlight w:val="white"/>
        </w:rPr>
        <w:t xml:space="preserve">(и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в случае, предусмотренном абзацем седьмым пункта 3.3.4 настоящего Административного регламента)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направляет Распоряжение, либо Уведомление </w:t>
      </w:r>
      <w:r>
        <w:rPr>
          <w:sz w:val="28"/>
          <w:szCs w:val="28"/>
          <w:highlight w:val="white"/>
        </w:rPr>
        <w:t xml:space="preserve">(и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в случае, предусмотренном абзацем седьмым пункта 3.3.4 настоящего Административного регламента)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в МФЦ для выдачи заявителю, либо через оператора почтовой связи на почтовый адрес заявителя, указанный в заявлении.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Р</w:t>
      </w:r>
      <w:r>
        <w:rPr>
          <w:rFonts w:eastAsia="Times New Roman"/>
          <w:sz w:val="28"/>
          <w:szCs w:val="28"/>
          <w:highlight w:val="white"/>
        </w:rPr>
        <w:t xml:space="preserve">езультат предоставления муниципальной услуги направляется </w:t>
      </w:r>
      <w:r>
        <w:rPr>
          <w:rFonts w:eastAsia="Times New Roman"/>
          <w:sz w:val="28"/>
          <w:szCs w:val="28"/>
          <w:highlight w:val="white"/>
        </w:rPr>
        <w:t xml:space="preserve">(выдается) </w:t>
      </w:r>
      <w:r>
        <w:rPr>
          <w:rFonts w:eastAsia="Times New Roman"/>
          <w:sz w:val="28"/>
          <w:szCs w:val="28"/>
          <w:highlight w:val="white"/>
        </w:rPr>
        <w:t xml:space="preserve">заявителю  в случаях, установленных настоящим пунктом, в виде бумажной копии электронного документа, заверенной должностным лицом Управления.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3.4.4. Результатом выполнения процедуры является направление Распоряжения либо Уведомления </w:t>
      </w:r>
      <w:r>
        <w:rPr>
          <w:sz w:val="28"/>
          <w:szCs w:val="28"/>
          <w:highlight w:val="white"/>
        </w:rPr>
        <w:t xml:space="preserve">(и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в случае, предусмотренном абзацем седьмым пункта 3.3.4 настоящего Административного регламента)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 xml:space="preserve">заявителю.</w:t>
      </w:r>
      <w:r>
        <w:rPr>
          <w:rFonts w:eastAsia="Times New Roman"/>
          <w:sz w:val="28"/>
          <w:szCs w:val="28"/>
          <w:highlight w:val="white"/>
        </w:rPr>
      </w:r>
      <w:r>
        <w:rPr>
          <w:rFonts w:eastAsia="Times New Roman"/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white"/>
        </w:rPr>
        <w:t xml:space="preserve">3.4.5. Срок выполнения процедуры - до 3 рабочих дней со дня </w:t>
      </w:r>
      <w:r>
        <w:rPr>
          <w:sz w:val="28"/>
          <w:szCs w:val="28"/>
          <w:highlight w:val="white"/>
        </w:rPr>
        <w:t xml:space="preserve">заверения бумажной копии Распоряжения либо Уведомления </w:t>
      </w:r>
      <w:r>
        <w:rPr>
          <w:sz w:val="28"/>
          <w:szCs w:val="28"/>
          <w:highlight w:val="white"/>
        </w:rPr>
        <w:t xml:space="preserve">(и </w:t>
      </w:r>
      <w:r>
        <w:rPr>
          <w:rFonts w:eastAsia="Times New Roman"/>
          <w:sz w:val="28"/>
          <w:szCs w:val="28"/>
          <w:highlight w:val="white"/>
        </w:rPr>
        <w:t xml:space="preserve">уведомления о принятии заявителя на учет в качестве нуждающегося в жилом помещении маневренного фонда</w:t>
      </w:r>
      <w:r>
        <w:rPr>
          <w:sz w:val="28"/>
          <w:szCs w:val="28"/>
          <w:highlight w:val="white"/>
        </w:rPr>
        <w:t xml:space="preserve"> в случае, предусмотренном абзацем седьмым пункта 3.3.4 настоящего Административного регламента)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должностным лицом Управления (если заявителем выбран способ получения результата предоставления Услуги в МФЦ, через оператора почтовой связи).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green"/>
        </w:rPr>
      </w:r>
      <w:r>
        <w:rPr>
          <w:rFonts w:eastAsia="Times New Roman"/>
          <w:sz w:val="28"/>
          <w:szCs w:val="28"/>
          <w:highlight w:val="green"/>
        </w:rPr>
      </w:r>
      <w:r>
        <w:rPr>
          <w:rFonts w:eastAsia="Times New Roman"/>
          <w:sz w:val="28"/>
          <w:szCs w:val="28"/>
          <w:highlight w:val="green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green"/>
        </w:rPr>
      </w:r>
      <w:r>
        <w:rPr>
          <w:rFonts w:eastAsia="Times New Roman"/>
          <w:sz w:val="28"/>
          <w:szCs w:val="28"/>
          <w:highlight w:val="green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spacing w:line="283" w:lineRule="atLeast"/>
        <w:rPr>
          <w:rFonts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  <w:r>
        <w:rPr>
          <w:rFonts w:eastAsia="Times New Roman"/>
          <w:sz w:val="28"/>
          <w:szCs w:val="28"/>
          <w:highlight w:val="none"/>
        </w:rPr>
      </w:r>
    </w:p>
    <w:p>
      <w:pPr>
        <w:ind w:left="0" w:right="0" w:firstLine="709"/>
        <w:jc w:val="right"/>
        <w:rPr>
          <w:strike/>
          <w:color w:val="auto"/>
          <w:sz w:val="28"/>
          <w:szCs w:val="28"/>
          <w:highlight w:val="yellow"/>
        </w:rPr>
        <w:outlineLvl w:val="1"/>
      </w:pPr>
      <w:r>
        <w:rPr>
          <w:strike/>
          <w:color w:val="auto"/>
          <w:sz w:val="28"/>
          <w:szCs w:val="28"/>
          <w:highlight w:val="yellow"/>
        </w:rPr>
      </w:r>
      <w:r>
        <w:rPr>
          <w:strike/>
          <w:color w:val="auto"/>
          <w:sz w:val="28"/>
          <w:szCs w:val="28"/>
          <w:highlight w:val="yellow"/>
        </w:rPr>
      </w:r>
      <w:r>
        <w:rPr>
          <w:strike/>
          <w:color w:val="auto"/>
          <w:sz w:val="28"/>
          <w:szCs w:val="28"/>
          <w:highlight w:val="yellow"/>
        </w:rPr>
      </w:r>
    </w:p>
    <w:p>
      <w:pPr>
        <w:ind w:left="0" w:right="0" w:firstLine="709"/>
        <w:jc w:val="left"/>
        <w:rPr>
          <w:strike/>
          <w:color w:val="auto"/>
          <w:sz w:val="28"/>
          <w:szCs w:val="28"/>
          <w:highlight w:val="yellow"/>
        </w:rPr>
        <w:outlineLvl w:val="1"/>
      </w:pPr>
      <w:r>
        <w:rPr>
          <w:strike/>
          <w:color w:val="ff0000"/>
          <w:sz w:val="28"/>
          <w:szCs w:val="28"/>
          <w:highlight w:val="yellow"/>
        </w:rPr>
      </w:r>
      <w:r>
        <w:rPr>
          <w:strike/>
          <w:color w:val="auto"/>
          <w:sz w:val="28"/>
          <w:szCs w:val="28"/>
          <w:highlight w:val="yellow"/>
        </w:rPr>
      </w:r>
      <w:r>
        <w:rPr>
          <w:strike/>
          <w:color w:val="auto"/>
          <w:sz w:val="28"/>
          <w:szCs w:val="28"/>
          <w:highlight w:val="yellow"/>
        </w:rPr>
      </w:r>
    </w:p>
    <w:p>
      <w:pPr>
        <w:pStyle w:val="921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right="0" w:firstLine="709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0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1"/>
        <w:ind w:left="0"/>
        <w:jc w:val="center"/>
        <w:tabs>
          <w:tab w:val="left" w:pos="4961" w:leader="none"/>
          <w:tab w:val="left" w:pos="5102" w:leader="none"/>
          <w:tab w:val="left" w:pos="524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Приложение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1"/>
        <w:ind w:left="5103"/>
        <w:jc w:val="left"/>
        <w:tabs>
          <w:tab w:val="left" w:pos="4961" w:leader="none"/>
          <w:tab w:val="left" w:pos="524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5103"/>
        <w:jc w:val="left"/>
        <w:spacing w:after="1"/>
      </w:pPr>
      <w:r/>
      <w:r/>
    </w:p>
    <w:p>
      <w:pPr>
        <w:pStyle w:val="921"/>
        <w:ind w:left="5103"/>
        <w:jc w:val="left"/>
        <w:spacing w:after="1"/>
      </w:pPr>
      <w:r/>
      <w:r/>
    </w:p>
    <w:p>
      <w:pPr>
        <w:pStyle w:val="921"/>
        <w:ind w:left="5103"/>
        <w:jc w:val="left"/>
        <w:spacing w:after="1"/>
      </w:pPr>
      <w:r/>
      <w:r/>
    </w:p>
    <w:p>
      <w:pPr>
        <w:pStyle w:val="921"/>
        <w:ind w:firstLine="5245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  <w:t xml:space="preserve">ФОРМА</w:t>
      </w:r>
      <w:r>
        <w:rPr>
          <w:rFonts w:ascii="Times New Roman" w:hAnsi="Times New Roman" w:cs="Times New Roman"/>
          <w:b/>
          <w:sz w:val="28"/>
          <w:highlight w:val="white"/>
        </w:rPr>
      </w:r>
      <w:r>
        <w:rPr>
          <w:rFonts w:ascii="Times New Roman" w:hAnsi="Times New Roman" w:cs="Times New Roman"/>
          <w:b/>
          <w:sz w:val="28"/>
          <w:highlight w:val="white"/>
        </w:rPr>
      </w:r>
    </w:p>
    <w:p>
      <w:pPr>
        <w:pStyle w:val="921"/>
        <w:ind w:firstLine="5245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(заполняется при обращении за 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предоставлением муниципальной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услуги через МФЦ, оператора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почтовой связи)</w:t>
      </w: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sz w:val="28"/>
          <w:highlight w:val="white"/>
        </w:rPr>
      </w:r>
    </w:p>
    <w:p>
      <w:pPr>
        <w:pStyle w:val="921"/>
        <w:ind w:firstLine="524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923"/>
        <w:ind w:firstLine="60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both"/>
      </w:pPr>
      <w:r/>
      <w:r/>
    </w:p>
    <w:p>
      <w:pPr>
        <w:pStyle w:val="923"/>
        <w:jc w:val="both"/>
      </w:pPr>
      <w:r/>
      <w:bookmarkStart w:id="0" w:name="undefined"/>
      <w:r/>
      <w:bookmarkEnd w:id="0"/>
      <w:r>
        <w:t xml:space="preserve">                                 </w:t>
      </w:r>
      <w:r/>
    </w:p>
    <w:p>
      <w:pPr>
        <w:pStyle w:val="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о предоставлении жилого помещения муниципального маневренного жилищного фонда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Я, _______________________________________, «___» _________ _____ г.р.,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         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пол: _______________, 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 №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(ненужное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СНИЛС: _________________________, мобильный телефон 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домашний телефон _________________________________, 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прошу предоставить жилое помещение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маневренном фонде в связи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(указать причину: аварийность дома; проведение капитального ремонта;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чрезвычайные обстоятельства (пожар и т.п.); трудная жизненная ситуация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т.д.)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состав семьи из ____ человек,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1._________________________,___________________________________________,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_______________, СНИЛС: 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 №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2._________________________,___________________________________________,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_______________, СНИЛС: 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 №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3._________________________,___________________________________________,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_______________, СНИЛС: 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 №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4.__________________________,__________________________________________,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(родственное отношение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       (фамилия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имя </w:t>
      </w:r>
      <w:hyperlink w:tooltip="#P575" w:anchor="P575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</w:rPr>
          <w:t xml:space="preserve">&lt;*&gt;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мужской/женский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«___» _________ _____ г.р., пол &lt;*&gt;: _______________, СНИЛС: 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(дата рождения &lt;*&gt;)             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ненужное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зачеркнуть)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паспорт: серия &lt;*&gt; ________ № &lt;*&gt; ____________,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(кем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когда выдан &lt;*&gt;)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регистрации: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Район &lt;*&gt;:_____________________________________________________________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Улица &lt;*&gt;:___________________________________________________________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дома &lt;*&gt;:________________________________________________________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276" w:lineRule="auto"/>
        <w:rPr>
          <w:highlight w:val="none"/>
          <w14:ligatures w14:val="none"/>
        </w:rPr>
      </w:pPr>
      <w:r>
        <w:rPr>
          <w:sz w:val="28"/>
          <w:szCs w:val="28"/>
        </w:rPr>
        <w:t xml:space="preserve">Примечание к адресу:</w:t>
      </w:r>
      <w:r>
        <w:t xml:space="preserve">________________________________________________________________</w:t>
      </w:r>
      <w:r>
        <w:t xml:space="preserve">________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квартиры: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Литера квартиры:___________________________________________________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Общая площадь (кв. м):__________________________________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Жилая площадь (кв. м):__________________________________________________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Общая площадь в собственности или по договору социального найма (кв. м):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Занимаемое количество комнат:___________________________________________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 регистрации:_______________________________________________________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 собственности:_____________________________________________________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 в настоящее время: 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&lt;*&gt;: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и члены моей семьи не имеем других жилых помещений в собственности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или в пользовании по договору социального найма &lt;*&gt;: 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и члены моей семьи согласны на обработку и проверку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наших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персональных данных и поданных сведений о жилищных условиях управлением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 администрации города Перми &lt;*&gt;: _______________________.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и члены моей семьи подтверждаем достоверность и полноту сведений,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указанных в заявлении и в приложенных к заявлению документах &lt;*&gt;: 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                      «___» ____________ 20__ г. &lt;*&gt;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(подпись заявителя &lt;*&gt;)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Доверенное лицо заявителя: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(фамилия, имя, отчество доверенного лица)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(телефон доверенного лица)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                          «___» 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(подпись доверенного лица)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   &lt;*&gt; Поля, обязательные для заполнения.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285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Мною выбирается следующий способ предоставления результата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0"/>
        <w:tblW w:w="0" w:type="auto"/>
        <w:tblInd w:w="-2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30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направить на почтовый адрес: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0"/>
        <w:tblW w:w="0" w:type="auto"/>
        <w:tblInd w:w="-2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30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направить для выдачи в МФЦ (указывается при обращении с заявлением и документами в МФЦ)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0"/>
        <w:tblW w:w="0" w:type="auto"/>
        <w:tblInd w:w="-2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268"/>
        <w:gridCol w:w="43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«____» __________ 20____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(расшифровка)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709" w:leader="none"/>
          <w:tab w:val="left" w:pos="851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 фонда»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caps/>
          <w:sz w:val="28"/>
        </w:rPr>
        <w:t xml:space="preserve">Заявление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 xml:space="preserve">о выдаче результата предоставления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в отношении </w:t>
      </w:r>
      <w:r>
        <w:rPr>
          <w:b/>
          <w:sz w:val="28"/>
        </w:rPr>
        <w:t xml:space="preserve">несовершеннолетнего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(заполняется при подаче заявления через МФЦ)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20"/>
        <w:rPr>
          <w:sz w:val="28"/>
        </w:rPr>
      </w:pPr>
      <w:r>
        <w:rPr>
          <w:sz w:val="28"/>
        </w:rPr>
        <w:t xml:space="preserve">Прошу выдать результат муниципальной услуги в отношении несовершеннолетнего лица на бумажном носителе: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FFFFFF" w:sz="4" w:space="0"/>
              <w:bottom w:val="none" w:color="000000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лично заявителю (законному представителю)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FFFFFF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другому законному представителю: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  <w:t xml:space="preserve">фамилия, имя, отчество (при наличии) законного представителя несовершеннолетнего </w:t>
      </w:r>
      <w:r>
        <w:rPr>
          <w:i/>
        </w:rPr>
        <w:t xml:space="preserve">лица,не</w:t>
      </w:r>
      <w:r>
        <w:rPr>
          <w:i/>
        </w:rPr>
        <w:t xml:space="preserve"> являющегося заявителем, уполномочиваемого на получение результата муниципальной услуги </w:t>
      </w:r>
      <w:r>
        <w:rPr>
          <w:i/>
        </w:rPr>
      </w:r>
      <w:r>
        <w:rPr>
          <w:i/>
        </w:rPr>
      </w:r>
    </w:p>
    <w:p>
      <w:pPr>
        <w:ind w:firstLine="720"/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  <w:rPr>
          <w:i/>
        </w:rPr>
      </w:pPr>
      <w:r>
        <w:rPr>
          <w:i/>
        </w:rPr>
        <w:t xml:space="preserve">сведения о документе, удостоверяющем личность законного представителя </w:t>
      </w:r>
      <w:r>
        <w:rPr>
          <w:i/>
        </w:rPr>
        <w:br/>
        <w:t xml:space="preserve">несовершеннолетнего</w:t>
      </w:r>
      <w:r>
        <w:rPr>
          <w:i/>
        </w:rPr>
      </w:r>
      <w:r>
        <w:rPr>
          <w:i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Заявитель (законный представитель) 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(подпись/расшифровка)</w:t>
      </w:r>
      <w:r>
        <w:rPr>
          <w:i/>
        </w:rPr>
      </w:r>
      <w:r>
        <w:rPr>
          <w:i/>
        </w:rPr>
      </w:r>
    </w:p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709" w:leader="none"/>
          <w:tab w:val="left" w:pos="405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6"/>
          <w:szCs w:val="26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567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567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tabs>
          <w:tab w:val="left" w:pos="709" w:leader="none"/>
          <w:tab w:val="left" w:pos="405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предоставления управлением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«Предоставление жилых помещений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маневренного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21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 фонда»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06"/>
        <w:gridCol w:w="5333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4824"/>
              <w:gridCol w:w="474"/>
              <w:gridCol w:w="4561"/>
            </w:tblGrid>
            <w:tr>
              <w:tblPrEx/>
              <w:trPr>
                <w:jc w:val="left"/>
              </w:trPr>
              <w:tc>
                <w:tcPr>
                  <w:tcW w:w="4824" w:type="dxa"/>
                  <w:textDirection w:val="lrTb"/>
                  <w:noWrap w:val="false"/>
                </w:tcPr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</w:tc>
              <w:tc>
                <w:tcPr>
                  <w:gridSpan w:val="2"/>
                  <w:tcW w:w="5035" w:type="dxa"/>
                  <w:textDirection w:val="lrTb"/>
                  <w:noWrap w:val="false"/>
                </w:tcPr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Кому: 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(фамилия, имя, отчество - для граждан,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полное наименование организации -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для юридических лиц)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(почтовый индекс и адрес, адрес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электронной почты)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</w:tc>
            </w:tr>
            <w:tr>
              <w:tblPrEx/>
              <w:trPr>
                <w:jc w:val="left"/>
              </w:trPr>
              <w:tc>
                <w:tcPr>
                  <w:gridSpan w:val="3"/>
                  <w:tcW w:w="9859" w:type="dxa"/>
                  <w:textDirection w:val="lrTb"/>
                  <w:noWrap w:val="false"/>
                </w:tcPr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</w:r>
                  <w:bookmarkStart w:id="0" w:name="undefined"/>
                  <w:r>
                    <w:rPr>
                      <w:sz w:val="24"/>
                      <w:szCs w:val="20"/>
                    </w:rPr>
                  </w:r>
                  <w:bookmarkEnd w:id="0"/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РЕШЕНИЕ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об отказе в приеме заявления и документов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</w:tc>
            </w:tr>
            <w:tr>
              <w:tblPrEx/>
              <w:trPr>
                <w:jc w:val="left"/>
              </w:trPr>
              <w:tc>
                <w:tcPr>
                  <w:gridSpan w:val="3"/>
                  <w:tcW w:w="9859" w:type="dxa"/>
                  <w:textDirection w:val="lrTb"/>
                  <w:noWrap w:val="false"/>
                </w:tcPr>
                <w:p>
                  <w:pPr>
                    <w:pStyle w:val="934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По результатам проверки заявления от __________________ № ____________________ и документов принято решение об отказе в приеме заявления и документов, необходимых для предоставления муниципальной услуг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и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«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Предоставление жилых помещений муниципального маневренного жилищного фонда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»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 по следующим основаниям: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1. ____________________________________________________________________.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2. ____________________________________________________________________.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Рекомендации по устранению указанных оснований: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_________________________________________________________________________.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Вы вправе повторно обратиться в управление жилищных отношений администрации города Перми с заявлением о предоставлении муниципальной услуги после устранения указанных оснований.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283"/>
                    <w:jc w:val="both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Данный отказ может быть обжалован в досудебном порядке путем направления жалобы в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управление жилищных отношений администрации города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 Перми, а также в судебном порядке.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</w:tc>
            </w:tr>
            <w:tr>
              <w:tblPrEx/>
              <w:trPr>
                <w:jc w:val="left"/>
              </w:trPr>
              <w:tc>
                <w:tcPr>
                  <w:gridSpan w:val="3"/>
                  <w:tcW w:w="9859" w:type="dxa"/>
                  <w:textDirection w:val="lrTb"/>
                  <w:noWrap w:val="false"/>
                </w:tcPr>
                <w:p>
                  <w:pPr>
                    <w:pStyle w:val="934"/>
                    <w:ind w:left="0" w:firstLine="0"/>
                    <w:jc w:val="left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</w:tc>
            </w:tr>
            <w:tr>
              <w:tblPrEx/>
              <w:trPr>
                <w:jc w:val="left"/>
              </w:trPr>
              <w:tc>
                <w:tcPr>
                  <w:gridSpan w:val="2"/>
                  <w:tcBorders>
                    <w:right w:val="single" w:color="000000" w:sz="4" w:space="0"/>
                  </w:tcBorders>
                  <w:tcW w:w="5298" w:type="dxa"/>
                  <w:textDirection w:val="lrTb"/>
                  <w:noWrap w:val="false"/>
                </w:tcPr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(должность и Ф.И.О. должностного лица, уполномоченного на принятие решения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по предоставлению муниципальной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услуги)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___________________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(ДД.ММ.ГГГГ)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561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ind w:left="0" w:firstLine="0"/>
                    <w:jc w:val="center"/>
                    <w:spacing w:before="0" w:after="0" w:line="240" w:lineRule="auto"/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  <w:t xml:space="preserve">Сведения об электронной подписи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sz w:val="24"/>
                      <w:szCs w:val="20"/>
                    </w:rPr>
                  </w:r>
                </w:p>
              </w:tc>
            </w:tr>
          </w:tbl>
          <w:p>
            <w:pPr>
              <w:pStyle w:val="7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erReference w:type="default" r:id="rId11"/>
      <w:footnotePr/>
      <w:endnotePr/>
      <w:type w:val="nextPage"/>
      <w:pgSz w:w="11900" w:h="16820" w:orient="portrait"/>
      <w:pgMar w:top="709" w:right="567" w:bottom="1134" w:left="1418" w:header="36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rPr>
        <w:lang w:val="en-US"/>
      </w:rPr>
    </w:pPr>
    <w:r>
      <w:rPr>
        <w:lang w:val="en-US"/>
      </w:rPr>
      <w:t xml:space="preserve"> </w:t>
    </w:r>
    <w:r>
      <w:rPr>
        <w:lang w:val="en-US"/>
      </w:rPr>
    </w:r>
    <w:r>
      <w:rPr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4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80" w:hanging="216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pPr>
      <w:jc w:val="both"/>
    </w:pPr>
  </w:style>
  <w:style w:type="paragraph" w:styleId="717">
    <w:name w:val="Heading 1"/>
    <w:basedOn w:val="716"/>
    <w:next w:val="716"/>
    <w:link w:val="745"/>
    <w:qFormat/>
    <w:pPr>
      <w:ind w:right="-1" w:firstLine="709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46"/>
    <w:qFormat/>
    <w:pPr>
      <w:ind w:right="-1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1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38" w:customStyle="1">
    <w:name w:val="Title Char"/>
    <w:basedOn w:val="726"/>
    <w:uiPriority w:val="10"/>
    <w:rPr>
      <w:sz w:val="48"/>
      <w:szCs w:val="48"/>
    </w:rPr>
  </w:style>
  <w:style w:type="character" w:styleId="739" w:customStyle="1">
    <w:name w:val="Subtitle Char"/>
    <w:basedOn w:val="726"/>
    <w:uiPriority w:val="11"/>
    <w:rPr>
      <w:sz w:val="24"/>
      <w:szCs w:val="24"/>
    </w:rPr>
  </w:style>
  <w:style w:type="character" w:styleId="740" w:customStyle="1">
    <w:name w:val="Quote Char"/>
    <w:uiPriority w:val="29"/>
    <w:rPr>
      <w:i/>
    </w:rPr>
  </w:style>
  <w:style w:type="character" w:styleId="741" w:customStyle="1">
    <w:name w:val="Intense Quote Char"/>
    <w:uiPriority w:val="30"/>
    <w:rPr>
      <w:i/>
    </w:rPr>
  </w:style>
  <w:style w:type="character" w:styleId="742" w:customStyle="1">
    <w:name w:val="Caption Char"/>
    <w:uiPriority w:val="99"/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716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jc w:val="both"/>
    </w:pPr>
  </w:style>
  <w:style w:type="paragraph" w:styleId="756">
    <w:name w:val="Title"/>
    <w:basedOn w:val="716"/>
    <w:next w:val="716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 w:customStyle="1">
    <w:name w:val="Заголовок Знак"/>
    <w:link w:val="756"/>
    <w:uiPriority w:val="10"/>
    <w:rPr>
      <w:sz w:val="48"/>
      <w:szCs w:val="48"/>
    </w:rPr>
  </w:style>
  <w:style w:type="paragraph" w:styleId="758">
    <w:name w:val="Subtitle"/>
    <w:basedOn w:val="716"/>
    <w:next w:val="716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 w:customStyle="1">
    <w:name w:val="Подзаголовок Знак"/>
    <w:link w:val="758"/>
    <w:uiPriority w:val="11"/>
    <w:rPr>
      <w:sz w:val="24"/>
      <w:szCs w:val="24"/>
    </w:rPr>
  </w:style>
  <w:style w:type="paragraph" w:styleId="760">
    <w:name w:val="Quote"/>
    <w:basedOn w:val="716"/>
    <w:next w:val="716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16"/>
    <w:next w:val="716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16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Header Char"/>
    <w:uiPriority w:val="99"/>
  </w:style>
  <w:style w:type="paragraph" w:styleId="766">
    <w:name w:val="Footer"/>
    <w:basedOn w:val="716"/>
    <w:link w:val="769"/>
    <w:pPr>
      <w:tabs>
        <w:tab w:val="center" w:pos="4153" w:leader="none"/>
        <w:tab w:val="right" w:pos="8306" w:leader="none"/>
      </w:tabs>
    </w:pPr>
  </w:style>
  <w:style w:type="character" w:styleId="767" w:customStyle="1">
    <w:name w:val="Footer Char"/>
    <w:uiPriority w:val="99"/>
  </w:style>
  <w:style w:type="paragraph" w:styleId="768">
    <w:name w:val="Caption"/>
    <w:basedOn w:val="716"/>
    <w:next w:val="716"/>
    <w:link w:val="74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9" w:customStyle="1">
    <w:name w:val="Нижний колонтитул Знак"/>
    <w:link w:val="766"/>
    <w:uiPriority w:val="99"/>
  </w:style>
  <w:style w:type="table" w:styleId="770">
    <w:name w:val="Table Grid"/>
    <w:basedOn w:val="727"/>
    <w:tblPr/>
  </w:style>
  <w:style w:type="table" w:styleId="77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6">
    <w:name w:val="Hyperlink"/>
    <w:uiPriority w:val="99"/>
    <w:rPr>
      <w:color w:val="0000ff"/>
      <w:u w:val="single"/>
    </w:rPr>
  </w:style>
  <w:style w:type="paragraph" w:styleId="897">
    <w:name w:val="footnote text"/>
    <w:basedOn w:val="716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716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716"/>
    <w:next w:val="716"/>
    <w:uiPriority w:val="39"/>
    <w:unhideWhenUsed/>
    <w:pPr>
      <w:spacing w:after="57"/>
    </w:pPr>
  </w:style>
  <w:style w:type="paragraph" w:styleId="904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905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906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907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908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909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910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911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  <w:rPr>
      <w:lang w:eastAsia="zh-CN"/>
    </w:rPr>
  </w:style>
  <w:style w:type="paragraph" w:styleId="913">
    <w:name w:val="table of figures"/>
    <w:basedOn w:val="716"/>
    <w:next w:val="716"/>
    <w:uiPriority w:val="99"/>
    <w:unhideWhenUsed/>
  </w:style>
  <w:style w:type="character" w:styleId="914">
    <w:name w:val="page number"/>
  </w:style>
  <w:style w:type="paragraph" w:styleId="915">
    <w:name w:val="Balloon Text"/>
    <w:basedOn w:val="716"/>
    <w:link w:val="916"/>
    <w:uiPriority w:val="99"/>
    <w:rPr>
      <w:rFonts w:ascii="Segoe UI" w:hAnsi="Segoe UI"/>
      <w:sz w:val="18"/>
      <w:szCs w:val="18"/>
    </w:rPr>
  </w:style>
  <w:style w:type="character" w:styleId="916" w:customStyle="1">
    <w:name w:val="Текст выноски Знак"/>
    <w:link w:val="915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764"/>
    <w:uiPriority w:val="99"/>
  </w:style>
  <w:style w:type="paragraph" w:styleId="918">
    <w:name w:val="Body Text"/>
    <w:basedOn w:val="716"/>
    <w:pPr>
      <w:ind w:right="3117"/>
    </w:pPr>
    <w:rPr>
      <w:rFonts w:ascii="Courier New" w:hAnsi="Courier New"/>
      <w:sz w:val="26"/>
    </w:rPr>
  </w:style>
  <w:style w:type="paragraph" w:styleId="919">
    <w:name w:val="Body Text Indent"/>
    <w:basedOn w:val="716"/>
    <w:link w:val="920"/>
    <w:pPr>
      <w:ind w:right="-1"/>
    </w:pPr>
    <w:rPr>
      <w:sz w:val="26"/>
    </w:rPr>
  </w:style>
  <w:style w:type="character" w:styleId="920" w:customStyle="1">
    <w:name w:val="Основной текст с отступом Знак"/>
    <w:link w:val="919"/>
    <w:rPr>
      <w:sz w:val="26"/>
    </w:rPr>
  </w:style>
  <w:style w:type="paragraph" w:styleId="921" w:customStyle="1">
    <w:name w:val="ConsPlusNormal"/>
    <w:pPr>
      <w:jc w:val="both"/>
      <w:widowControl w:val="off"/>
    </w:pPr>
    <w:rPr>
      <w:rFonts w:ascii="Calibri" w:hAnsi="Calibri" w:cs="Calibri"/>
      <w:sz w:val="22"/>
    </w:rPr>
  </w:style>
  <w:style w:type="paragraph" w:styleId="922" w:customStyle="1">
    <w:name w:val="ConsPlusTitle"/>
    <w:qFormat/>
    <w:pPr>
      <w:widowControl w:val="off"/>
    </w:pPr>
    <w:rPr>
      <w:rFonts w:ascii="Arial" w:hAnsi="Arial" w:cs="Arial"/>
      <w:b/>
      <w:szCs w:val="22"/>
    </w:rPr>
  </w:style>
  <w:style w:type="paragraph" w:styleId="923" w:customStyle="1">
    <w:name w:val="ConsPlusNonformat"/>
    <w:qFormat/>
    <w:pPr>
      <w:widowControl w:val="off"/>
    </w:pPr>
    <w:rPr>
      <w:rFonts w:ascii="Courier New" w:hAnsi="Courier New" w:cs="Courier New"/>
      <w:szCs w:val="22"/>
    </w:rPr>
  </w:style>
  <w:style w:type="paragraph" w:styleId="924">
    <w:name w:val="Revision"/>
    <w:hidden/>
    <w:uiPriority w:val="99"/>
    <w:unhideWhenUsed/>
  </w:style>
  <w:style w:type="paragraph" w:styleId="925" w:customStyle="1">
    <w:name w:val="ConsPlusCell"/>
    <w:pPr>
      <w:widowControl w:val="off"/>
    </w:pPr>
    <w:rPr>
      <w:rFonts w:ascii="Courier New" w:hAnsi="Courier New" w:eastAsia="Times New Roman" w:cs="Courier New"/>
      <w:szCs w:val="22"/>
    </w:rPr>
  </w:style>
  <w:style w:type="paragraph" w:styleId="926" w:customStyle="1">
    <w:name w:val="ConsPlusDocList"/>
    <w:pPr>
      <w:widowControl w:val="off"/>
    </w:pPr>
    <w:rPr>
      <w:rFonts w:ascii="Calibri" w:hAnsi="Calibri" w:eastAsia="Times New Roman" w:cs="Calibri"/>
      <w:sz w:val="22"/>
      <w:szCs w:val="22"/>
    </w:rPr>
  </w:style>
  <w:style w:type="paragraph" w:styleId="927" w:customStyle="1">
    <w:name w:val="ConsPlusTitlePage"/>
    <w:pPr>
      <w:widowControl w:val="off"/>
    </w:pPr>
    <w:rPr>
      <w:rFonts w:ascii="Tahoma" w:hAnsi="Tahoma" w:eastAsia="Times New Roman" w:cs="Tahoma"/>
      <w:szCs w:val="22"/>
    </w:rPr>
  </w:style>
  <w:style w:type="paragraph" w:styleId="928" w:customStyle="1">
    <w:name w:val="ConsPlusJurTerm"/>
    <w:pPr>
      <w:widowControl w:val="off"/>
    </w:pPr>
    <w:rPr>
      <w:rFonts w:ascii="Tahoma" w:hAnsi="Tahoma" w:eastAsia="Times New Roman" w:cs="Tahoma"/>
      <w:sz w:val="26"/>
      <w:szCs w:val="22"/>
    </w:rPr>
  </w:style>
  <w:style w:type="paragraph" w:styleId="929" w:customStyle="1">
    <w:name w:val="ConsPlusTextList"/>
    <w:pPr>
      <w:widowControl w:val="off"/>
    </w:pPr>
    <w:rPr>
      <w:rFonts w:ascii="Arial" w:hAnsi="Arial" w:eastAsia="Times New Roman" w:cs="Arial"/>
      <w:szCs w:val="22"/>
    </w:rPr>
  </w:style>
  <w:style w:type="character" w:styleId="930">
    <w:name w:val="FollowedHyperlink"/>
    <w:uiPriority w:val="99"/>
    <w:semiHidden/>
    <w:unhideWhenUsed/>
    <w:rPr>
      <w:color w:val="800080"/>
      <w:u w:val="single"/>
    </w:rPr>
  </w:style>
  <w:style w:type="paragraph" w:styleId="931" w:customStyle="1">
    <w:name w:val="Стиль Первая строка:  0 см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8"/>
    </w:rPr>
  </w:style>
  <w:style w:type="paragraph" w:styleId="932" w:customStyle="1">
    <w:name w:val="ConsPlusNormal1"/>
    <w:link w:val="9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lang w:val="en-US" w:eastAsia="zh-CN"/>
    </w:rPr>
  </w:style>
  <w:style w:type="character" w:styleId="933" w:customStyle="1">
    <w:name w:val="ConsPlusNormal Знак"/>
    <w:link w:val="932"/>
    <w:rPr>
      <w:rFonts w:eastAsia="Times New Roman"/>
      <w:sz w:val="24"/>
      <w:lang w:val="en-US"/>
    </w:rPr>
  </w:style>
  <w:style w:type="paragraph" w:styleId="93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yperlink" Target="https://mfc.permkra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revision>34</cp:revision>
  <dcterms:created xsi:type="dcterms:W3CDTF">2024-10-21T08:26:00Z</dcterms:created>
  <dcterms:modified xsi:type="dcterms:W3CDTF">2025-03-10T07:55:26Z</dcterms:modified>
  <cp:version>917504</cp:version>
</cp:coreProperties>
</file>