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.01.2025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widowControl w:val="off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города Перми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>
      <w:pPr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</w:t>
      </w:r>
      <w:r>
        <w:rPr>
          <w:b/>
          <w:color w:val="000000"/>
          <w:sz w:val="28"/>
          <w:szCs w:val="28"/>
        </w:rPr>
        <w:t xml:space="preserve"> е ш и л а:</w:t>
      </w:r>
    </w:p>
    <w:p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Устав города Перми, принятый решением Пермской городской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№ 58, от 26.04.2022 № 77, от 15.11.2022 № 252, от 27.06.2023 № 106, от 21.11.2023 № 232, от 26.03.2024 № 48, от 28.05.2024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85, от 19.11.2024 № 199), изменения:</w:t>
      </w:r>
    </w:p>
    <w:p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16 статьи 11 </w:t>
      </w:r>
      <w:r>
        <w:rPr>
          <w:color w:val="000000"/>
          <w:sz w:val="28"/>
          <w:szCs w:val="28"/>
        </w:rPr>
        <w:t xml:space="preserve">после слов «Пермского края)</w:t>
      </w:r>
      <w:r>
        <w:rPr>
          <w:color w:val="000000"/>
          <w:sz w:val="28"/>
          <w:szCs w:val="28"/>
        </w:rPr>
        <w:t xml:space="preserve">,»</w:t>
      </w:r>
      <w:r>
        <w:rPr>
          <w:color w:val="000000"/>
          <w:sz w:val="28"/>
          <w:szCs w:val="28"/>
        </w:rPr>
        <w:t xml:space="preserve"> дополнить словами «организация предоставления дополнительного образования взрослых по дополнительным образовательным программам спортивной подготовки в муниципальных образовательных организациях</w:t>
      </w:r>
      <w:r>
        <w:rPr>
          <w:color w:val="000000"/>
          <w:sz w:val="28"/>
          <w:szCs w:val="28"/>
        </w:rPr>
        <w:t xml:space="preserve">,»</w:t>
      </w:r>
      <w:r>
        <w:rPr>
          <w:sz w:val="28"/>
          <w:szCs w:val="28"/>
        </w:rPr>
        <w:t xml:space="preserve">;</w:t>
      </w:r>
    </w:p>
    <w:p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статьи 13 дополнить абзацем следующего содержания: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09.09.2024 № 344-ПК «О перераспределении отдельных полномочий между органами государственной власти Пермского края и органами местного самоуправления муниципальных образований Пермского края и о внесении изм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нений в Закон Пермского края «О бюджетном процессе в Пермском крае» – в области градостроительной деятельности и осуществления дорожной деятел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ности в части проектирования, строительства, реконструкции автомобильных д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рог местного значения</w:t>
      </w:r>
      <w:r>
        <w:rPr>
          <w:sz w:val="28"/>
          <w:szCs w:val="28"/>
        </w:rPr>
        <w:t xml:space="preserve">.».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</w:t>
      </w:r>
      <w:r>
        <w:rPr>
          <w:sz w:val="28"/>
          <w:szCs w:val="28"/>
        </w:rPr>
        <w:t xml:space="preserve"> 01.09.2025</w:t>
      </w:r>
      <w:r>
        <w:rPr>
          <w:sz w:val="28"/>
          <w:szCs w:val="28"/>
        </w:rPr>
        <w:t xml:space="preserve"> обеспечить приведение муниципальных правовых актов города Перми в соответствие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ящему решению.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после государственной регистрации со дня его официального обнародования посредством официального опубликов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в печатном средстве массовой информации «Официальный бюллетень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 местного самоуправления муниципального образования город Пермь», при этом действие положений пункта 16 статьи 11 Устава города Перми, принятого </w:t>
      </w:r>
      <w:r>
        <w:rPr>
          <w:sz w:val="28"/>
          <w:szCs w:val="28"/>
        </w:rPr>
        <w:t xml:space="preserve">решением Пермской городской Думы от 25.08.2015 № 150 (в редакции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решения Пермской городской Думы), распространяется на правоотношения, возникшие</w:t>
      </w:r>
      <w:r>
        <w:rPr>
          <w:sz w:val="28"/>
          <w:szCs w:val="28"/>
        </w:rPr>
        <w:t xml:space="preserve"> с 01.01.2023, действие подпункта 1.2 распространяется на правоотн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шения, возникшие с 01.01.2025.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сле проведения его государственной регистрации в порядке, установленном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деральным законом от 21.07.2005 № 97-ФЗ «О государственной регистрации уставов муниципальных образований», а также в сетевом издании «Официальный сайт муниципального образования город Пермь www.gorodperm.ru».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</w:t>
      </w:r>
      <w:r>
        <w:rPr>
          <w:rFonts w:eastAsia="Arial Unicode MS"/>
          <w:sz w:val="28"/>
          <w:szCs w:val="28"/>
        </w:rPr>
        <w:tab/>
        <w:t xml:space="preserve">Д.В. Малютин</w:t>
      </w:r>
    </w:p>
    <w:p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города Перми</w:t>
      </w:r>
      <w:r>
        <w:rPr>
          <w:rFonts w:eastAsia="Arial Unicode MS"/>
          <w:sz w:val="28"/>
          <w:szCs w:val="28"/>
        </w:rPr>
        <w:tab/>
        <w:t xml:space="preserve">Э.О. Соснин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28.01.2025 10:55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3563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000085636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2wElik42KmJ7wPMcCr5+8o39eM8=" w:salt="OQXRq3K+oJjWgy2qT3Z7TQ==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2579</Characters>
  <CharactersWithSpaces>2952</CharactersWithSpaces>
  <Company>Администрация г. Перми</Company>
  <DocSecurity>8</DocSecurity>
  <HyperlinksChanged>false</HyperlinksChanged>
  <Lines>21</Lines>
  <LinksUpToDate>false</LinksUpToDate>
  <Pages>2</Pages>
  <Paragraphs>5</Paragraphs>
  <ScaleCrop>false</ScaleCrop>
  <SharedDoc>false</SharedDoc>
  <Template>Normal</Template>
  <TotalTime>2</TotalTime>
  <Words>378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2025-01-28T05:55:00Z</cp:lastPrinted>
  <dcterms:created xsi:type="dcterms:W3CDTF">2025-01-15T11:02:00Z</dcterms:created>
  <dcterms:modified xsi:type="dcterms:W3CDTF">2025-01-28T05:55:00Z</dcterms:modified>
</cp:coreProperties>
</file>