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-675005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2.20pt;mso-position-horizontal:absolute;mso-position-vertical-relative:text;margin-top:-53.1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2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60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9525" b="0"/>
                                        <wp:docPr id="3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1.10pt;mso-position-horizontal:absolute;mso-position-vertical-relative:text;margin-top:-52.50pt;mso-position-vertical:absolute;width:494.95pt;height:122.2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6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9525" b="0"/>
                                  <wp:docPr id="3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</w:t>
                        </w:r>
                        <w:r>
                          <w:rPr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5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6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ind w:right="5101"/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 внесении изменений в Положение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о системе оплаты труда работников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муниципального учреждения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в отрасли </w:t>
      </w:r>
      <w:r>
        <w:rPr>
          <w:b/>
          <w:bCs/>
        </w:rPr>
        <w:t xml:space="preserve">жилищно-коммунального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хозяйства города Перми, </w:t>
      </w:r>
      <w:r>
        <w:rPr>
          <w:b/>
          <w:bCs/>
        </w:rPr>
        <w:t xml:space="preserve">утвержденное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постановлением администрации города </w:t>
      </w:r>
      <w:r>
        <w:rPr>
          <w:b/>
          <w:bCs/>
        </w:rPr>
      </w:r>
    </w:p>
    <w:p>
      <w:pPr>
        <w:spacing w:after="0" w:line="240" w:lineRule="exact"/>
        <w:rPr>
          <w:b/>
          <w:bCs/>
        </w:rPr>
      </w:pPr>
      <w:r>
        <w:rPr>
          <w:b/>
          <w:bCs/>
        </w:rPr>
        <w:t xml:space="preserve">Перми от 07.11.2019 № 869 </w:t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right="5101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rFonts w:cs="Times New Roman"/>
          <w:szCs w:val="28"/>
        </w:rPr>
        <w:br/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>
        <w:rPr>
          <w:rFonts w:cs="Times New Roman"/>
          <w:szCs w:val="28"/>
        </w:rPr>
        <w:br/>
        <w:t xml:space="preserve">2009 г. № 209, </w:t>
      </w:r>
      <w:r>
        <w:rPr>
          <w:rFonts w:cs="Times New Roman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  <w:t xml:space="preserve">администрация города Перми ПОСТАНОВЛЯЕТ:</w:t>
      </w:r>
      <w:r>
        <w:rPr>
          <w:rFonts w:cs="Times New Roman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 xml:space="preserve">Внести в Положение о системе оплаты труда работников муниципального учреждения в отрасли жилищно-коммунального хозяйства города Перми, утвержденное постановлением администрации города Перми от 07 ноября 2019 г. № 869 (в ред. от 04.06.2021 № 406,</w:t>
      </w:r>
      <w:r>
        <w:t xml:space="preserve"> </w:t>
      </w:r>
      <w:r>
        <w:rPr>
          <w:rFonts w:cs="Times New Roman"/>
          <w:szCs w:val="28"/>
        </w:rPr>
        <w:t xml:space="preserve">от 11.11.2021 № 1001, от 12.07.2022 № 593, </w:t>
      </w:r>
      <w:r>
        <w:rPr>
          <w:rFonts w:cs="Times New Roman"/>
          <w:szCs w:val="28"/>
        </w:rPr>
        <w:br/>
        <w:t xml:space="preserve">от 12.08.2022 № 678, от 16.11.2022 № 1159, от 25.09.2023 г. № 898, от 29.11.2023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№ 1327, от 09.08.2024 № 638</w:t>
      </w:r>
      <w:r>
        <w:rPr>
          <w:rFonts w:cs="Times New Roman"/>
          <w:szCs w:val="28"/>
        </w:rPr>
        <w:t xml:space="preserve">, от 18.12.2024 № 1261</w:t>
      </w:r>
      <w:r>
        <w:rPr>
          <w:rFonts w:cs="Times New Roman"/>
          <w:szCs w:val="28"/>
        </w:rPr>
        <w:t xml:space="preserve">), </w:t>
      </w:r>
      <w:r>
        <w:rPr>
          <w:szCs w:val="28"/>
        </w:rPr>
        <w:t xml:space="preserve">следующие изменения: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1.1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абзац </w:t>
      </w:r>
      <w:r>
        <w:rPr>
          <w:szCs w:val="28"/>
        </w:rPr>
        <w:t xml:space="preserve">первый </w:t>
      </w:r>
      <w:r>
        <w:rPr>
          <w:szCs w:val="28"/>
        </w:rPr>
        <w:t xml:space="preserve">пункт</w:t>
      </w:r>
      <w:r>
        <w:rPr>
          <w:szCs w:val="28"/>
        </w:rPr>
        <w:t xml:space="preserve">а 2.4.1.2 </w:t>
      </w:r>
      <w:r>
        <w:rPr>
          <w:szCs w:val="28"/>
        </w:rPr>
        <w:t xml:space="preserve">изложить в следующей редакции: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«2.4.1.2.  ежемесячная надбавка за сложный и напряженный режим работы </w:t>
      </w:r>
      <w:r>
        <w:rPr>
          <w:szCs w:val="28"/>
        </w:rPr>
        <w:br/>
        <w:t xml:space="preserve">в размере от 5</w:t>
      </w:r>
      <w:r>
        <w:rPr>
          <w:szCs w:val="28"/>
        </w:rPr>
        <w:t xml:space="preserve"> </w:t>
      </w:r>
      <w:r>
        <w:rPr>
          <w:szCs w:val="28"/>
        </w:rPr>
        <w:t xml:space="preserve">% до 1</w:t>
      </w:r>
      <w:r>
        <w:rPr>
          <w:szCs w:val="28"/>
        </w:rPr>
        <w:t xml:space="preserve">15</w:t>
      </w:r>
      <w:r>
        <w:rPr>
          <w:szCs w:val="28"/>
        </w:rPr>
        <w:t xml:space="preserve"> </w:t>
      </w:r>
      <w:r>
        <w:rPr>
          <w:szCs w:val="28"/>
        </w:rPr>
        <w:t xml:space="preserve">% от должностного оклада</w:t>
      </w:r>
      <w:r>
        <w:rPr>
          <w:szCs w:val="28"/>
        </w:rPr>
        <w:t xml:space="preserve">.»;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1.2. пункт 2.4.1.3 дополнить абзацем следующего содержания:</w:t>
      </w:r>
      <w:r>
        <w:rPr>
          <w:szCs w:val="28"/>
        </w:rPr>
      </w:r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«Размеры премиальных выплат по итогам работы за квартал, год работникам Учреждения устанавливается с согласия учредителя Учреждения</w:t>
      </w:r>
      <w:r>
        <w:rPr>
          <w:szCs w:val="28"/>
        </w:rPr>
        <w:t xml:space="preserve">.»;</w:t>
      </w:r>
      <w:r>
        <w:rPr>
          <w:szCs w:val="28"/>
        </w:rPr>
      </w:r>
    </w:p>
    <w:p>
      <w:pPr>
        <w:ind w:firstLine="709"/>
        <w:jc w:val="both"/>
        <w:spacing w:after="0" w:line="240" w:lineRule="auto"/>
      </w:pPr>
      <w:r>
        <w:t xml:space="preserve">1.</w:t>
      </w:r>
      <w:r>
        <w:t xml:space="preserve">3</w:t>
      </w:r>
      <w:r>
        <w:t xml:space="preserve">. приложение 1 изложить в редакции согласно приложению 1 </w:t>
      </w:r>
      <w:r>
        <w:br/>
        <w:t xml:space="preserve">к настоящему постановлению;</w:t>
      </w:r>
      <w:r/>
    </w:p>
    <w:p>
      <w:pPr>
        <w:ind w:firstLine="709"/>
        <w:jc w:val="both"/>
        <w:spacing w:after="0" w:line="240" w:lineRule="auto"/>
      </w:pPr>
      <w:r>
        <w:t xml:space="preserve">1.</w:t>
      </w:r>
      <w:r>
        <w:t xml:space="preserve">3</w:t>
      </w:r>
      <w:r>
        <w:t xml:space="preserve">. </w:t>
      </w:r>
      <w:r>
        <w:t xml:space="preserve">приложение 2 изложить в редакции согласно приложению </w:t>
      </w:r>
      <w:r>
        <w:t xml:space="preserve">2</w:t>
      </w:r>
      <w:r>
        <w:t xml:space="preserve"> </w:t>
      </w:r>
      <w:r>
        <w:br/>
        <w:t xml:space="preserve">к настоящему</w:t>
      </w:r>
      <w:r>
        <w:t xml:space="preserve"> постановлению</w:t>
      </w:r>
      <w:r>
        <w:t xml:space="preserve">;</w:t>
      </w:r>
      <w:r/>
    </w:p>
    <w:p>
      <w:pPr>
        <w:ind w:firstLine="709"/>
        <w:jc w:val="both"/>
        <w:spacing w:after="0" w:line="240" w:lineRule="auto"/>
        <w:rPr>
          <w:color w:val="ff0000"/>
        </w:rPr>
      </w:pPr>
      <w:r>
        <w:t xml:space="preserve">1.4. приложение 3</w:t>
      </w:r>
      <w:r>
        <w:t xml:space="preserve"> признать утратившим силу.</w:t>
      </w:r>
      <w:r>
        <w:rPr>
          <w:color w:val="ff0000"/>
        </w:rPr>
      </w:r>
    </w:p>
    <w:p>
      <w:pPr>
        <w:ind w:firstLine="709"/>
        <w:jc w:val="both"/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/>
          <w:szCs w:val="28"/>
        </w:rPr>
        <w:t xml:space="preserve">2. Настоящее постановление вступает в силу </w:t>
      </w:r>
      <w:r>
        <w:rPr>
          <w:rFonts w:cs="Times New Roman"/>
          <w:szCs w:val="28"/>
        </w:rPr>
        <w:t xml:space="preserve">со дня </w:t>
      </w:r>
      <w:r>
        <w:rPr>
          <w:rFonts w:cs="Times New Roman"/>
          <w:szCs w:val="28"/>
        </w:rPr>
        <w:t xml:space="preserve"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Fonts w:cs="Times New Roman"/>
          <w:szCs w:val="28"/>
        </w:rPr>
        <w:t xml:space="preserve"> и распространяет свое действие на правоотношения, возникшие с 01 апреля 2025 г.</w:t>
      </w:r>
      <w:r>
        <w:rPr>
          <w:rFonts w:cs="Times New Roman"/>
          <w:color w:val="ff0000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</w:t>
      </w:r>
      <w:r>
        <w:rPr>
          <w:rFonts w:cs="Times New Roman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cs="Times New Roman"/>
          <w:szCs w:val="28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>
        <w:rPr>
          <w:rFonts w:cs="Times New Roman"/>
          <w:szCs w:val="28"/>
        </w:rPr>
        <w:t xml:space="preserve">Контроль за</w:t>
      </w:r>
      <w:r>
        <w:rPr>
          <w:rFonts w:cs="Times New Roman"/>
          <w:szCs w:val="28"/>
        </w:rPr>
        <w:t xml:space="preserve"> исполнением настоящего постановления возложить </w:t>
      </w:r>
      <w:r>
        <w:rPr>
          <w:rFonts w:cs="Times New Roman"/>
          <w:szCs w:val="28"/>
        </w:rPr>
        <w:br/>
        <w:t xml:space="preserve">на заместителя главы администрации города Перми </w:t>
      </w:r>
      <w:r>
        <w:rPr>
          <w:rFonts w:cs="Times New Roman"/>
          <w:szCs w:val="28"/>
        </w:rPr>
        <w:t xml:space="preserve">Балахнина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.А.</w:t>
      </w:r>
      <w:r>
        <w:rPr>
          <w:rFonts w:cs="Times New Roman"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</w:r>
      <w:r>
        <w:rPr>
          <w:rFonts w:cs="Times New Roman"/>
          <w:bCs/>
          <w:szCs w:val="28"/>
        </w:rPr>
      </w:r>
    </w:p>
    <w:p>
      <w:pPr>
        <w:jc w:val="both"/>
        <w:spacing w:after="0" w:line="240" w:lineRule="exact"/>
        <w:tabs>
          <w:tab w:val="left" w:pos="1230" w:leader="none"/>
        </w:tabs>
        <w:rPr>
          <w:rFonts w:cs="Times New Roman"/>
          <w:bCs/>
          <w:szCs w:val="28"/>
        </w:rPr>
      </w:pPr>
      <w:r/>
      <w:bookmarkStart w:id="0" w:name="_GoBack"/>
      <w:r/>
      <w:bookmarkEnd w:id="0"/>
      <w:r/>
      <w:r>
        <w:rPr>
          <w:rFonts w:cs="Times New Roman"/>
          <w:bCs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Cs w:val="24"/>
        </w:rPr>
      </w:pPr>
      <w:r>
        <w:rPr>
          <w:szCs w:val="24"/>
        </w:rPr>
        <w:t xml:space="preserve">Глава города Перми                                                                                     Э.О. Соснин</w:t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  <w:tab/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szCs w:val="24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1</w:t>
      </w:r>
      <w:r>
        <w:rPr>
          <w:szCs w:val="24"/>
        </w:rPr>
      </w:r>
    </w:p>
    <w:p>
      <w:pPr>
        <w:pStyle w:val="856"/>
        <w:ind w:left="5669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 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566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6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5"/>
        <w:jc w:val="right"/>
        <w:widowControl/>
        <w:outlineLvl w:val="2"/>
      </w:pPr>
      <w:r>
        <w:t xml:space="preserve">Таблица 1</w:t>
      </w:r>
      <w:r/>
    </w:p>
    <w:p>
      <w:pPr>
        <w:pStyle w:val="855"/>
        <w:jc w:val="center"/>
        <w:spacing w:line="240" w:lineRule="exact"/>
        <w:widowControl/>
      </w:pPr>
      <w:r/>
      <w:r/>
    </w:p>
    <w:p>
      <w:pPr>
        <w:pStyle w:val="856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56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</w:t>
      </w:r>
      <w:r/>
    </w:p>
    <w:p>
      <w:pPr>
        <w:pStyle w:val="856"/>
        <w:jc w:val="center"/>
        <w:spacing w:line="240" w:lineRule="exact"/>
        <w:widowControl/>
      </w:pPr>
      <w:r>
        <w:t xml:space="preserve">в отрасли жилищно-коммунального хозяйства города Перми, </w:t>
      </w:r>
      <w:r/>
    </w:p>
    <w:p>
      <w:pPr>
        <w:pStyle w:val="856"/>
        <w:jc w:val="center"/>
        <w:spacing w:line="240" w:lineRule="exact"/>
        <w:widowControl/>
      </w:pPr>
      <w:r>
        <w:t xml:space="preserve">занимающих должности, включенные в профессиональные квалификационные группы общеотраслевых должностей </w:t>
      </w:r>
      <w:r/>
    </w:p>
    <w:p>
      <w:pPr>
        <w:pStyle w:val="856"/>
        <w:jc w:val="center"/>
        <w:spacing w:line="240" w:lineRule="exact"/>
        <w:widowControl/>
      </w:pPr>
      <w:r>
        <w:t xml:space="preserve">руководителей, специалистов и служащих, профессий рабочих</w:t>
      </w:r>
      <w:r/>
    </w:p>
    <w:p>
      <w:pPr>
        <w:pStyle w:val="855"/>
        <w:jc w:val="both"/>
        <w:widowControl/>
      </w:pPr>
      <w:r/>
      <w:r/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42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26"/>
        <w:gridCol w:w="1843"/>
        <w:gridCol w:w="2835"/>
        <w:gridCol w:w="1701"/>
        <w:gridCol w:w="1701"/>
      </w:tblGrid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Квалификаци-онные</w:t>
            </w:r>
            <w:r>
              <w:rPr>
                <w:sz w:val="24"/>
                <w:szCs w:val="24"/>
              </w:rPr>
              <w:t xml:space="preserve"> уровни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должности, профессии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ind w:left="-102" w:right="-102"/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8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  <w:outlineLvl w:val="0"/>
            </w:pPr>
            <w:r>
              <w:rPr>
                <w:rFonts w:cs="Times New Roman"/>
                <w:sz w:val="24"/>
                <w:szCs w:val="24"/>
              </w:rPr>
              <w:t xml:space="preserve">«Общеотраслевые профессии рабочих второго уровня»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1.1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водитель автомобиля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13 952,00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15 277,00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  <w:outlineLvl w:val="2"/>
            </w:pPr>
            <w:r>
              <w:rPr>
                <w:rFonts w:eastAsia="Calibri"/>
                <w:sz w:val="24"/>
                <w:szCs w:val="24"/>
              </w:rPr>
              <w:t xml:space="preserve">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8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«Общеотраслевые должности служащих третьего уровня»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документовед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15 525,00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16 700,00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2.2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инженер-программист 1-й категории, инженер-сметчик 1-й категории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17 309,00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18 953,00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4-й квалификационный уровень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ведущий экономист, ведущий инженер, ведущий юрисконсульт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19 197,00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21 021,00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gridSpan w:val="4"/>
            <w:shd w:val="clear" w:color="auto" w:fill="auto"/>
            <w:tcW w:w="80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eastAsia="Calibri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«Общеотраслевые должности служащих четвертого уровня»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auto"/>
            <w:tcW w:w="5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3.1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1-й квалификационный уровень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начальник отдела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26 225,00</w:t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28 716,00</w:t>
            </w:r>
            <w:r>
              <w:rPr>
                <w:rFonts w:eastAsia="Calibri"/>
                <w:sz w:val="24"/>
                <w:szCs w:val="24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------------------------------------------</w:t>
      </w:r>
      <w:r/>
    </w:p>
    <w:p>
      <w:r>
        <w:t xml:space="preserve">* С учетом индексации должностных окладов на </w:t>
      </w:r>
      <w:r>
        <w:t xml:space="preserve">9,5</w:t>
      </w:r>
      <w:r>
        <w:t xml:space="preserve">% с 01 </w:t>
      </w:r>
      <w:r>
        <w:t xml:space="preserve">апреля</w:t>
      </w:r>
      <w:r>
        <w:t xml:space="preserve"> 202</w:t>
      </w:r>
      <w:r>
        <w:t xml:space="preserve">5</w:t>
      </w:r>
      <w:r>
        <w:t xml:space="preserve"> г.</w:t>
      </w:r>
      <w:r/>
    </w:p>
    <w:p>
      <w:pPr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/>
      <w:r/>
    </w:p>
    <w:p>
      <w:pPr>
        <w:jc w:val="right"/>
        <w:spacing w:after="0" w:line="240" w:lineRule="auto"/>
      </w:pPr>
      <w:r>
        <w:t xml:space="preserve">Таблица 2</w:t>
      </w:r>
      <w:r/>
    </w:p>
    <w:p>
      <w:pPr>
        <w:jc w:val="right"/>
        <w:spacing w:after="0" w:line="240" w:lineRule="auto"/>
      </w:pPr>
      <w:r/>
      <w:r/>
    </w:p>
    <w:p>
      <w:pPr>
        <w:pStyle w:val="856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56"/>
        <w:jc w:val="center"/>
        <w:spacing w:line="240" w:lineRule="exact"/>
        <w:widowControl/>
      </w:pPr>
      <w:r>
        <w:t xml:space="preserve">должностных окладов работников муниципального учреждения в отрасли жилищно-коммунального хозяйства города Перми, занимающих должности, </w:t>
      </w:r>
      <w:r>
        <w:br/>
        <w:t xml:space="preserve">не включенные в профессиональные квалификационные группы</w:t>
      </w:r>
      <w:r/>
    </w:p>
    <w:p>
      <w:pPr>
        <w:pStyle w:val="855"/>
        <w:jc w:val="center"/>
        <w:widowControl/>
      </w:pPr>
      <w:r/>
      <w:r/>
    </w:p>
    <w:p>
      <w:pPr>
        <w:spacing w:after="0" w:line="240" w:lineRule="auto"/>
      </w:pPr>
      <w:r>
        <w:rPr>
          <w:sz w:val="2"/>
          <w:szCs w:val="2"/>
        </w:rPr>
        <w:t xml:space="preserve">6</w:t>
      </w:r>
      <w:r/>
    </w:p>
    <w:tbl>
      <w:tblPr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701"/>
        <w:gridCol w:w="1701"/>
      </w:tblGrid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</w:t>
            </w:r>
            <w:r>
              <w:rPr>
                <w:sz w:val="24"/>
                <w:szCs w:val="24"/>
              </w:rPr>
              <w:t xml:space="preserve">.*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3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keepNext/>
              <w:widowControl/>
              <w:tabs>
                <w:tab w:val="left" w:pos="180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жилищному фонду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17 309,00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18 953,00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Ведущий специалист по учету и расчетам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19 197,00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21 021,00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Заведующий сектором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23 603,00</w:t>
            </w:r>
            <w:r>
              <w:rPr>
                <w:rFonts w:eastAsia="Calibri" w:cstheme="minorBidi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rFonts w:eastAsia="Calibri" w:cstheme="minorBidi"/>
                <w:sz w:val="24"/>
                <w:szCs w:val="24"/>
                <w:lang w:eastAsia="en-US"/>
              </w:rPr>
            </w:pPr>
            <w:r>
              <w:rPr>
                <w:rFonts w:eastAsia="Calibri" w:cstheme="minorBidi"/>
                <w:sz w:val="24"/>
                <w:szCs w:val="24"/>
                <w:lang w:eastAsia="en-US"/>
              </w:rPr>
              <w:t xml:space="preserve">25 845,00</w:t>
            </w:r>
            <w:r>
              <w:rPr>
                <w:rFonts w:eastAsia="Calibri" w:cstheme="minorBidi"/>
                <w:sz w:val="24"/>
                <w:szCs w:val="24"/>
                <w:lang w:eastAsia="en-US"/>
              </w:rPr>
            </w:r>
          </w:p>
        </w:tc>
      </w:tr>
    </w:tbl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---------------------------------------------</w:t>
      </w:r>
      <w:r/>
    </w:p>
    <w:p>
      <w:r>
        <w:t xml:space="preserve">* С учетом индексации должностных окладов на </w:t>
      </w:r>
      <w:r>
        <w:t xml:space="preserve">9,5</w:t>
      </w:r>
      <w:r>
        <w:t xml:space="preserve">% с 01 </w:t>
      </w:r>
      <w:r>
        <w:t xml:space="preserve">апреля</w:t>
      </w:r>
      <w:r>
        <w:t xml:space="preserve"> 202</w:t>
      </w:r>
      <w:r>
        <w:t xml:space="preserve">5</w:t>
      </w:r>
      <w:r>
        <w:t xml:space="preserve"> г.</w:t>
      </w:r>
      <w:r/>
    </w:p>
    <w:p>
      <w:r/>
      <w:r/>
    </w:p>
    <w:p>
      <w:pPr>
        <w:pStyle w:val="855"/>
        <w:jc w:val="right"/>
        <w:widowControl/>
        <w:outlineLvl w:val="2"/>
      </w:pPr>
      <w:r>
        <w:t xml:space="preserve">Таблица 3</w:t>
      </w:r>
      <w:r/>
    </w:p>
    <w:p>
      <w:pPr>
        <w:pStyle w:val="856"/>
        <w:jc w:val="center"/>
        <w:spacing w:line="240" w:lineRule="exact"/>
        <w:widowControl/>
      </w:pPr>
      <w:r/>
      <w:r/>
    </w:p>
    <w:p>
      <w:pPr>
        <w:pStyle w:val="856"/>
        <w:jc w:val="center"/>
        <w:spacing w:line="240" w:lineRule="exact"/>
        <w:widowControl/>
      </w:pPr>
      <w:r>
        <w:t xml:space="preserve">РАЗМЕРЫ</w:t>
      </w:r>
      <w:r/>
    </w:p>
    <w:p>
      <w:pPr>
        <w:pStyle w:val="856"/>
        <w:jc w:val="center"/>
        <w:spacing w:line="240" w:lineRule="exact"/>
        <w:widowControl/>
      </w:pPr>
      <w:r>
        <w:t xml:space="preserve">должностных окладов директора, заместителя </w:t>
      </w:r>
      <w:r>
        <w:br/>
        <w:t xml:space="preserve">директора, главного инженера муниципального учреждения </w:t>
      </w:r>
      <w:r>
        <w:br/>
        <w:t xml:space="preserve">в отрасли жилищно-коммунального хозяйства города Перми</w:t>
      </w:r>
      <w:r/>
    </w:p>
    <w:p>
      <w:r/>
      <w:r/>
    </w:p>
    <w:tbl>
      <w:tblPr>
        <w:tblW w:w="86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1701"/>
        <w:gridCol w:w="1701"/>
      </w:tblGrid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 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Должностной оклад, руб.</w:t>
            </w:r>
            <w:r>
              <w:rPr>
                <w:sz w:val="24"/>
                <w:szCs w:val="24"/>
              </w:rPr>
              <w:t xml:space="preserve">*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35 666,00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39 054,00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 xml:space="preserve">директора-начальник</w:t>
            </w:r>
            <w:r>
              <w:rPr>
                <w:sz w:val="24"/>
                <w:szCs w:val="24"/>
              </w:rPr>
              <w:t xml:space="preserve"> отдела развития коммунальной отрасли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29 500,00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32 303,00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568" w:type="dxa"/>
            <w:textDirection w:val="lrTb"/>
            <w:noWrap w:val="false"/>
          </w:tcPr>
          <w:p>
            <w:pPr>
              <w:pStyle w:val="855"/>
              <w:jc w:val="center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855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инженер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28 774,00</w:t>
            </w: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31 508,00</w:t>
            </w:r>
            <w:r>
              <w:rPr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auto"/>
        <w:rPr>
          <w:szCs w:val="28"/>
        </w:rPr>
      </w:pPr>
      <w:r>
        <w:rPr>
          <w:szCs w:val="28"/>
        </w:rPr>
        <w:t xml:space="preserve">---------------------------------------------</w:t>
      </w:r>
      <w:r>
        <w:rPr>
          <w:szCs w:val="28"/>
        </w:rPr>
      </w:r>
    </w:p>
    <w:p>
      <w:pPr>
        <w:rPr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t xml:space="preserve">* С учетом индексации должностных окладов на </w:t>
      </w:r>
      <w:r>
        <w:t xml:space="preserve">9,5 </w:t>
      </w:r>
      <w:r>
        <w:t xml:space="preserve">% с 01 апреля 2025 г.</w:t>
      </w:r>
      <w:r>
        <w:rPr>
          <w:szCs w:val="24"/>
        </w:rPr>
      </w:r>
    </w:p>
    <w:p>
      <w:pPr>
        <w:pStyle w:val="856"/>
        <w:ind w:left="963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Приложение </w:t>
      </w:r>
      <w:r>
        <w:rPr>
          <w:rFonts w:eastAsiaTheme="minorHAnsi"/>
          <w:b w:val="0"/>
          <w:szCs w:val="28"/>
          <w:lang w:eastAsia="en-US"/>
        </w:rPr>
        <w:t xml:space="preserve">2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9639"/>
        <w:spacing w:line="240" w:lineRule="exact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к постановлению администрации </w:t>
      </w:r>
      <w:r>
        <w:rPr>
          <w:rFonts w:eastAsiaTheme="minorHAnsi"/>
          <w:b w:val="0"/>
          <w:szCs w:val="28"/>
          <w:lang w:eastAsia="en-US"/>
        </w:rPr>
      </w:r>
    </w:p>
    <w:p>
      <w:pPr>
        <w:pStyle w:val="856"/>
        <w:ind w:left="963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города Перми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9639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от</w:t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ind w:left="5670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/>
      <w:bookmarkStart w:id="1" w:name="P206"/>
      <w:r/>
      <w:bookmarkEnd w:id="1"/>
      <w:r/>
      <w:r>
        <w:rPr>
          <w:rFonts w:eastAsiaTheme="minorHAnsi"/>
          <w:b w:val="0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pStyle w:val="856"/>
        <w:spacing w:line="240" w:lineRule="exact"/>
        <w:rPr>
          <w:rFonts w:eastAsiaTheme="minorHAnsi"/>
          <w:b w:val="0"/>
          <w:lang w:eastAsia="en-US"/>
        </w:rPr>
      </w:pPr>
      <w:r>
        <w:rPr>
          <w:rFonts w:eastAsiaTheme="minorHAnsi"/>
          <w:b w:val="0"/>
          <w:lang w:eastAsia="en-US"/>
        </w:rPr>
      </w:r>
      <w:r>
        <w:rPr>
          <w:rFonts w:eastAsiaTheme="minorHAnsi"/>
          <w:b w:val="0"/>
          <w:lang w:eastAsia="en-US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КОЛИЧЕСТВО </w:t>
      </w:r>
      <w:r>
        <w:rPr>
          <w:rFonts w:cs="Times New Roman"/>
          <w:b/>
          <w:szCs w:val="28"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должностных окладов, применяемых для формирования фонда оплаты труда в муниципальном учреждении </w:t>
      </w:r>
      <w:r>
        <w:rPr>
          <w:rFonts w:cs="Times New Roman"/>
          <w:b/>
          <w:bCs/>
        </w:rPr>
      </w:r>
    </w:p>
    <w:p>
      <w:pPr>
        <w:ind w:right="566"/>
        <w:jc w:val="center"/>
        <w:spacing w:after="0" w:line="240" w:lineRule="exact"/>
        <w:rPr>
          <w:rFonts w:cs="Times New Roman"/>
          <w:b/>
          <w:bCs/>
        </w:rPr>
      </w:pPr>
      <w:r>
        <w:rPr>
          <w:rFonts w:cs="Times New Roman"/>
          <w:b/>
          <w:szCs w:val="28"/>
        </w:rPr>
        <w:t xml:space="preserve">в отрасли жилищно-коммунального хозяйства города Перми</w:t>
      </w:r>
      <w:r>
        <w:rPr>
          <w:rFonts w:cs="Times New Roman"/>
          <w:b/>
          <w:bCs/>
        </w:rPr>
      </w:r>
    </w:p>
    <w:p>
      <w:pPr>
        <w:jc w:val="center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</w:r>
      <w:r>
        <w:rPr>
          <w:rFonts w:cs="Times New Roman"/>
          <w:b/>
          <w:szCs w:val="28"/>
        </w:rPr>
      </w:r>
    </w:p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278" w:type="dxa"/>
        <w:tblLayout w:type="fixed"/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28"/>
        <w:gridCol w:w="3685"/>
        <w:gridCol w:w="1843"/>
        <w:gridCol w:w="1843"/>
        <w:gridCol w:w="1701"/>
        <w:gridCol w:w="1701"/>
        <w:gridCol w:w="1702"/>
        <w:gridCol w:w="1275"/>
      </w:tblGrid>
      <w:tr>
        <w:tblPrEx/>
        <w:trPr>
          <w:trHeight w:val="1694"/>
          <w:tblHeader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2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должности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должнос</w:t>
            </w:r>
            <w:r>
              <w:rPr>
                <w:rFonts w:cs="Times New Roman"/>
                <w:sz w:val="24"/>
                <w:szCs w:val="24"/>
              </w:rPr>
              <w:t xml:space="preserve">т</w:t>
            </w:r>
            <w:r>
              <w:rPr>
                <w:rFonts w:cs="Times New Roman"/>
                <w:sz w:val="24"/>
                <w:szCs w:val="24"/>
              </w:rPr>
              <w:t xml:space="preserve">ных окладов в год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Выплаты </w:t>
            </w:r>
            <w:r>
              <w:rPr>
                <w:rFonts w:cs="Times New Roman"/>
                <w:sz w:val="24"/>
                <w:szCs w:val="24"/>
              </w:rPr>
              <w:t xml:space="preserve">компенса</w:t>
            </w:r>
            <w:r>
              <w:rPr>
                <w:rFonts w:cs="Times New Roman"/>
                <w:sz w:val="24"/>
                <w:szCs w:val="24"/>
              </w:rPr>
              <w:t xml:space="preserve">-</w:t>
            </w:r>
            <w:r>
              <w:rPr>
                <w:rFonts w:cs="Times New Roman"/>
                <w:sz w:val="24"/>
                <w:szCs w:val="24"/>
              </w:rPr>
              <w:t xml:space="preserve">ционного</w:t>
            </w:r>
            <w:r>
              <w:rPr>
                <w:rFonts w:cs="Times New Roman"/>
                <w:sz w:val="24"/>
                <w:szCs w:val="24"/>
              </w:rPr>
              <w:t xml:space="preserve"> характера без учета выплаты за работу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местностях с особыми климатическими условиями (районный коэффициент)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стимулирующих выплат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окладов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 социальным выплатам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 окладов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rHeight w:val="1693"/>
          <w:tblHeader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всего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том числе премиальных выплат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Директор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  <w:t xml:space="preserve">1,25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45,25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Заместитель </w:t>
            </w:r>
            <w:r>
              <w:rPr>
                <w:rFonts w:cs="Times New Roman"/>
                <w:sz w:val="24"/>
                <w:szCs w:val="24"/>
              </w:rPr>
              <w:t xml:space="preserve">директора-начальник</w:t>
            </w:r>
            <w:r>
              <w:rPr>
                <w:rFonts w:cs="Times New Roman"/>
                <w:sz w:val="24"/>
                <w:szCs w:val="24"/>
              </w:rPr>
              <w:t xml:space="preserve"> отдела </w:t>
            </w:r>
            <w:r>
              <w:rPr>
                <w:rFonts w:cs="Times New Roman"/>
                <w:sz w:val="24"/>
                <w:szCs w:val="24"/>
              </w:rPr>
              <w:t xml:space="preserve">развития коммунальной отрасли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  <w:t xml:space="preserve">8,45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42,45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инженер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42,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Начальник отдела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13,4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27,4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</w:t>
            </w:r>
            <w:r>
              <w:rPr>
                <w:rFonts w:cs="Times New Roman"/>
                <w:sz w:val="24"/>
                <w:szCs w:val="24"/>
              </w:rPr>
              <w:t xml:space="preserve">аведующий сектором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12,6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5,6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26,6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инженер,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ведущий экономист,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ведущий специалист по учету и расчетам, ведущий юрисконсульт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17,3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8,2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31,</w:t>
            </w:r>
            <w:r>
              <w:rPr>
                <w:rFonts w:cs="Times New Roman"/>
                <w:sz w:val="24"/>
                <w:szCs w:val="24"/>
              </w:rPr>
              <w:t xml:space="preserve">3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Инженер-программист 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1-й категории, инженер-сметчик 1-й категории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17,9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31,9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жилищному фонду 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15,0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7,8</w:t>
            </w:r>
            <w:r>
              <w:rPr>
                <w:rFonts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29,</w:t>
            </w: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Документовед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14,5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7,3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28,5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textDirection w:val="lrTb"/>
            <w:noWrap w:val="false"/>
          </w:tcPr>
          <w:p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Водитель автомобиля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0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10,</w:t>
            </w:r>
            <w:r>
              <w:rPr>
                <w:rFonts w:cs="Times New Roman"/>
                <w:sz w:val="24"/>
                <w:szCs w:val="24"/>
              </w:rPr>
              <w:t xml:space="preserve">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4,1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</w:t>
            </w: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24,1</w:t>
            </w:r>
            <w:r>
              <w:rPr>
                <w:rFonts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exact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after="0"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6838" w:h="11906" w:orient="landscape"/>
      <w:pgMar w:top="1418" w:right="1134" w:bottom="567" w:left="1134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9521972"/>
      <w:docPartObj>
        <w:docPartGallery w:val="Page Numbers (Top of Page)"/>
        <w:docPartUnique w:val="true"/>
      </w:docPartObj>
      <w:rPr/>
    </w:sdtPr>
    <w:sdtContent>
      <w:p>
        <w:pPr>
          <w:pStyle w:val="8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1"/>
    <w:link w:val="68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1"/>
    <w:link w:val="704"/>
    <w:uiPriority w:val="10"/>
    <w:rPr>
      <w:sz w:val="48"/>
      <w:szCs w:val="48"/>
    </w:rPr>
  </w:style>
  <w:style w:type="character" w:styleId="37">
    <w:name w:val="Subtitle Char"/>
    <w:basedOn w:val="691"/>
    <w:link w:val="706"/>
    <w:uiPriority w:val="11"/>
    <w:rPr>
      <w:sz w:val="24"/>
      <w:szCs w:val="24"/>
    </w:rPr>
  </w:style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1" w:default="1">
    <w:name w:val="Normal"/>
    <w:qFormat/>
  </w:style>
  <w:style w:type="paragraph" w:styleId="682">
    <w:name w:val="Heading 1"/>
    <w:basedOn w:val="681"/>
    <w:next w:val="68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3">
    <w:name w:val="Heading 2"/>
    <w:basedOn w:val="681"/>
    <w:next w:val="681"/>
    <w:link w:val="6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4">
    <w:name w:val="Heading 3"/>
    <w:basedOn w:val="681"/>
    <w:next w:val="68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681"/>
    <w:next w:val="68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681"/>
    <w:next w:val="681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7">
    <w:name w:val="Heading 6"/>
    <w:basedOn w:val="681"/>
    <w:next w:val="681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8">
    <w:name w:val="Heading 7"/>
    <w:basedOn w:val="681"/>
    <w:next w:val="681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9">
    <w:name w:val="Heading 8"/>
    <w:basedOn w:val="681"/>
    <w:next w:val="681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90">
    <w:name w:val="Heading 9"/>
    <w:basedOn w:val="681"/>
    <w:next w:val="68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character" w:styleId="694" w:customStyle="1">
    <w:name w:val="Заголовок 1 Знак"/>
    <w:basedOn w:val="691"/>
    <w:link w:val="682"/>
    <w:uiPriority w:val="9"/>
    <w:rPr>
      <w:rFonts w:ascii="Arial" w:hAnsi="Arial" w:eastAsia="Arial" w:cs="Arial"/>
      <w:sz w:val="40"/>
      <w:szCs w:val="40"/>
    </w:rPr>
  </w:style>
  <w:style w:type="character" w:styleId="695" w:customStyle="1">
    <w:name w:val="Заголовок 2 Знак"/>
    <w:basedOn w:val="691"/>
    <w:link w:val="683"/>
    <w:uiPriority w:val="9"/>
    <w:rPr>
      <w:rFonts w:ascii="Arial" w:hAnsi="Arial" w:eastAsia="Arial" w:cs="Arial"/>
      <w:sz w:val="34"/>
    </w:rPr>
  </w:style>
  <w:style w:type="character" w:styleId="696" w:customStyle="1">
    <w:name w:val="Заголовок 3 Знак"/>
    <w:basedOn w:val="691"/>
    <w:link w:val="684"/>
    <w:uiPriority w:val="9"/>
    <w:rPr>
      <w:rFonts w:ascii="Arial" w:hAnsi="Arial" w:eastAsia="Arial" w:cs="Arial"/>
      <w:sz w:val="30"/>
      <w:szCs w:val="30"/>
    </w:rPr>
  </w:style>
  <w:style w:type="character" w:styleId="697" w:customStyle="1">
    <w:name w:val="Заголовок 4 Знак"/>
    <w:basedOn w:val="691"/>
    <w:link w:val="685"/>
    <w:uiPriority w:val="9"/>
    <w:rPr>
      <w:rFonts w:ascii="Arial" w:hAnsi="Arial" w:eastAsia="Arial" w:cs="Arial"/>
      <w:b/>
      <w:bCs/>
      <w:sz w:val="26"/>
      <w:szCs w:val="26"/>
    </w:rPr>
  </w:style>
  <w:style w:type="character" w:styleId="698" w:customStyle="1">
    <w:name w:val="Заголовок 5 Знак"/>
    <w:basedOn w:val="691"/>
    <w:link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9" w:customStyle="1">
    <w:name w:val="Заголовок 6 Знак"/>
    <w:basedOn w:val="691"/>
    <w:link w:val="687"/>
    <w:uiPriority w:val="9"/>
    <w:rPr>
      <w:rFonts w:ascii="Arial" w:hAnsi="Arial" w:eastAsia="Arial" w:cs="Arial"/>
      <w:b/>
      <w:bCs/>
      <w:sz w:val="22"/>
      <w:szCs w:val="22"/>
    </w:rPr>
  </w:style>
  <w:style w:type="character" w:styleId="700" w:customStyle="1">
    <w:name w:val="Заголовок 7 Знак"/>
    <w:basedOn w:val="691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1" w:customStyle="1">
    <w:name w:val="Заголовок 8 Знак"/>
    <w:basedOn w:val="691"/>
    <w:link w:val="689"/>
    <w:uiPriority w:val="9"/>
    <w:rPr>
      <w:rFonts w:ascii="Arial" w:hAnsi="Arial" w:eastAsia="Arial" w:cs="Arial"/>
      <w:i/>
      <w:iCs/>
      <w:sz w:val="22"/>
      <w:szCs w:val="22"/>
    </w:rPr>
  </w:style>
  <w:style w:type="character" w:styleId="702" w:customStyle="1">
    <w:name w:val="Заголовок 9 Знак"/>
    <w:basedOn w:val="691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after="0" w:line="240" w:lineRule="auto"/>
    </w:pPr>
  </w:style>
  <w:style w:type="paragraph" w:styleId="704">
    <w:name w:val="Title"/>
    <w:basedOn w:val="681"/>
    <w:next w:val="681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basedOn w:val="691"/>
    <w:link w:val="704"/>
    <w:uiPriority w:val="10"/>
    <w:rPr>
      <w:sz w:val="48"/>
      <w:szCs w:val="48"/>
    </w:rPr>
  </w:style>
  <w:style w:type="paragraph" w:styleId="706">
    <w:name w:val="Subtitle"/>
    <w:basedOn w:val="681"/>
    <w:next w:val="681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basedOn w:val="691"/>
    <w:link w:val="706"/>
    <w:uiPriority w:val="11"/>
    <w:rPr>
      <w:sz w:val="24"/>
      <w:szCs w:val="24"/>
    </w:rPr>
  </w:style>
  <w:style w:type="paragraph" w:styleId="708">
    <w:name w:val="Quote"/>
    <w:basedOn w:val="681"/>
    <w:next w:val="681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1"/>
    <w:next w:val="681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1"/>
    <w:uiPriority w:val="99"/>
  </w:style>
  <w:style w:type="character" w:styleId="713" w:customStyle="1">
    <w:name w:val="Footer Char"/>
    <w:basedOn w:val="691"/>
    <w:uiPriority w:val="99"/>
  </w:style>
  <w:style w:type="character" w:styleId="714" w:customStyle="1">
    <w:name w:val="Caption Char"/>
    <w:uiPriority w:val="99"/>
  </w:style>
  <w:style w:type="table" w:styleId="715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Таблица простая 11"/>
    <w:basedOn w:val="69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Таблица простая 2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Таблица простая 3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Таблица простая 4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Таблица простая 5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Таблица-сетка 1 светл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Таблица-сетка 2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Таблица-сетка 3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Таблица-сетка 4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 w:customStyle="1">
    <w:name w:val="Таблица-сетка 5 тем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Таблица-сетка 6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 w:customStyle="1">
    <w:name w:val="Таблица-сетка 7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Список-таблица 1 светл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Список-таблица 2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Список-таблица 3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Список-таблица 4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Список-таблица 5 тем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Список-таблица 6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 w:customStyle="1">
    <w:name w:val="Список-таблица 7 цветная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character" w:styleId="842" w:customStyle="1">
    <w:name w:val="Footnote Text Char"/>
    <w:uiPriority w:val="99"/>
    <w:rPr>
      <w:sz w:val="18"/>
    </w:rPr>
  </w:style>
  <w:style w:type="character" w:styleId="843" w:customStyle="1">
    <w:name w:val="Endnote Text Char"/>
    <w:uiPriority w:val="99"/>
    <w:rPr>
      <w:sz w:val="20"/>
    </w:rPr>
  </w:style>
  <w:style w:type="paragraph" w:styleId="844">
    <w:name w:val="toc 1"/>
    <w:basedOn w:val="681"/>
    <w:next w:val="681"/>
    <w:uiPriority w:val="39"/>
    <w:unhideWhenUsed/>
    <w:pPr>
      <w:spacing w:after="57"/>
    </w:pPr>
  </w:style>
  <w:style w:type="paragraph" w:styleId="845">
    <w:name w:val="toc 2"/>
    <w:basedOn w:val="681"/>
    <w:next w:val="681"/>
    <w:uiPriority w:val="39"/>
    <w:unhideWhenUsed/>
    <w:pPr>
      <w:ind w:left="283"/>
      <w:spacing w:after="57"/>
    </w:pPr>
  </w:style>
  <w:style w:type="paragraph" w:styleId="846">
    <w:name w:val="toc 3"/>
    <w:basedOn w:val="681"/>
    <w:next w:val="681"/>
    <w:uiPriority w:val="39"/>
    <w:unhideWhenUsed/>
    <w:pPr>
      <w:ind w:left="567"/>
      <w:spacing w:after="57"/>
    </w:pPr>
  </w:style>
  <w:style w:type="paragraph" w:styleId="847">
    <w:name w:val="toc 4"/>
    <w:basedOn w:val="681"/>
    <w:next w:val="681"/>
    <w:uiPriority w:val="39"/>
    <w:unhideWhenUsed/>
    <w:pPr>
      <w:ind w:left="850"/>
      <w:spacing w:after="57"/>
    </w:pPr>
  </w:style>
  <w:style w:type="paragraph" w:styleId="848">
    <w:name w:val="toc 5"/>
    <w:basedOn w:val="681"/>
    <w:next w:val="681"/>
    <w:uiPriority w:val="39"/>
    <w:unhideWhenUsed/>
    <w:pPr>
      <w:ind w:left="1134"/>
      <w:spacing w:after="57"/>
    </w:pPr>
  </w:style>
  <w:style w:type="paragraph" w:styleId="849">
    <w:name w:val="toc 6"/>
    <w:basedOn w:val="681"/>
    <w:next w:val="681"/>
    <w:uiPriority w:val="39"/>
    <w:unhideWhenUsed/>
    <w:pPr>
      <w:ind w:left="1417"/>
      <w:spacing w:after="57"/>
    </w:pPr>
  </w:style>
  <w:style w:type="paragraph" w:styleId="850">
    <w:name w:val="toc 7"/>
    <w:basedOn w:val="681"/>
    <w:next w:val="681"/>
    <w:uiPriority w:val="39"/>
    <w:unhideWhenUsed/>
    <w:pPr>
      <w:ind w:left="1701"/>
      <w:spacing w:after="57"/>
    </w:pPr>
  </w:style>
  <w:style w:type="paragraph" w:styleId="851">
    <w:name w:val="toc 8"/>
    <w:basedOn w:val="681"/>
    <w:next w:val="681"/>
    <w:uiPriority w:val="39"/>
    <w:unhideWhenUsed/>
    <w:pPr>
      <w:ind w:left="1984"/>
      <w:spacing w:after="57"/>
    </w:pPr>
  </w:style>
  <w:style w:type="paragraph" w:styleId="852">
    <w:name w:val="toc 9"/>
    <w:basedOn w:val="681"/>
    <w:next w:val="681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81"/>
    <w:next w:val="681"/>
    <w:uiPriority w:val="99"/>
    <w:unhideWhenUsed/>
    <w:pPr>
      <w:spacing w:after="0"/>
    </w:pPr>
  </w:style>
  <w:style w:type="paragraph" w:styleId="855" w:customStyle="1">
    <w:name w:val="ConsPlusNormal"/>
    <w:pPr>
      <w:spacing w:after="0" w:line="240" w:lineRule="auto"/>
      <w:widowControl w:val="off"/>
    </w:pPr>
    <w:rPr>
      <w:rFonts w:eastAsia="Times New Roman" w:cs="Times New Roman"/>
      <w:szCs w:val="20"/>
      <w:lang w:eastAsia="ru-RU"/>
    </w:rPr>
  </w:style>
  <w:style w:type="paragraph" w:styleId="856" w:customStyle="1">
    <w:name w:val="ConsPlusTitle"/>
    <w:pPr>
      <w:spacing w:after="0" w:line="240" w:lineRule="auto"/>
      <w:widowControl w:val="off"/>
    </w:pPr>
    <w:rPr>
      <w:rFonts w:eastAsia="Times New Roman" w:cs="Times New Roman"/>
      <w:b/>
      <w:szCs w:val="20"/>
      <w:lang w:eastAsia="ru-RU"/>
    </w:rPr>
  </w:style>
  <w:style w:type="paragraph" w:styleId="857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58">
    <w:name w:val="Balloon Text"/>
    <w:basedOn w:val="681"/>
    <w:link w:val="85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9" w:customStyle="1">
    <w:name w:val="Текст выноски Знак"/>
    <w:basedOn w:val="691"/>
    <w:link w:val="858"/>
    <w:uiPriority w:val="99"/>
    <w:semiHidden/>
    <w:rPr>
      <w:rFonts w:ascii="Tahoma" w:hAnsi="Tahoma" w:cs="Tahoma"/>
      <w:sz w:val="16"/>
      <w:szCs w:val="16"/>
    </w:rPr>
  </w:style>
  <w:style w:type="paragraph" w:styleId="860">
    <w:name w:val="Header"/>
    <w:basedOn w:val="681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91"/>
    <w:link w:val="860"/>
    <w:uiPriority w:val="99"/>
  </w:style>
  <w:style w:type="paragraph" w:styleId="862">
    <w:name w:val="Footer"/>
    <w:basedOn w:val="681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91"/>
    <w:link w:val="862"/>
    <w:uiPriority w:val="99"/>
  </w:style>
  <w:style w:type="paragraph" w:styleId="864">
    <w:name w:val="footnote text"/>
    <w:basedOn w:val="681"/>
    <w:link w:val="86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65" w:customStyle="1">
    <w:name w:val="Текст сноски Знак"/>
    <w:basedOn w:val="691"/>
    <w:link w:val="864"/>
    <w:uiPriority w:val="99"/>
    <w:semiHidden/>
    <w:rPr>
      <w:sz w:val="20"/>
      <w:szCs w:val="20"/>
    </w:rPr>
  </w:style>
  <w:style w:type="character" w:styleId="866">
    <w:name w:val="footnote reference"/>
    <w:basedOn w:val="691"/>
    <w:uiPriority w:val="99"/>
    <w:semiHidden/>
    <w:unhideWhenUsed/>
    <w:rPr>
      <w:vertAlign w:val="superscript"/>
    </w:rPr>
  </w:style>
  <w:style w:type="paragraph" w:styleId="867">
    <w:name w:val="Caption"/>
    <w:basedOn w:val="681"/>
    <w:next w:val="681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868">
    <w:name w:val="Body Text"/>
    <w:basedOn w:val="681"/>
    <w:link w:val="869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869" w:customStyle="1">
    <w:name w:val="Основной текст Знак"/>
    <w:basedOn w:val="691"/>
    <w:link w:val="868"/>
    <w:rPr>
      <w:rFonts w:ascii="Courier New" w:hAnsi="Courier New" w:eastAsia="Times New Roman" w:cs="Times New Roman"/>
      <w:sz w:val="26"/>
      <w:szCs w:val="20"/>
      <w:lang w:eastAsia="ru-RU"/>
    </w:rPr>
  </w:style>
  <w:style w:type="paragraph" w:styleId="870">
    <w:name w:val="List Paragraph"/>
    <w:basedOn w:val="681"/>
    <w:uiPriority w:val="34"/>
    <w:qFormat/>
    <w:pPr>
      <w:contextualSpacing/>
      <w:ind w:left="720"/>
    </w:pPr>
  </w:style>
  <w:style w:type="paragraph" w:styleId="871">
    <w:name w:val="endnote text"/>
    <w:basedOn w:val="681"/>
    <w:link w:val="87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2" w:customStyle="1">
    <w:name w:val="Текст концевой сноски Знак"/>
    <w:basedOn w:val="691"/>
    <w:link w:val="871"/>
    <w:uiPriority w:val="99"/>
    <w:semiHidden/>
    <w:rPr>
      <w:sz w:val="20"/>
      <w:szCs w:val="20"/>
    </w:rPr>
  </w:style>
  <w:style w:type="character" w:styleId="873">
    <w:name w:val="endnote reference"/>
    <w:basedOn w:val="691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2A45-D5D5-42F9-815D-07BD0047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shekhireva-kv</cp:lastModifiedBy>
  <cp:revision>4</cp:revision>
  <dcterms:created xsi:type="dcterms:W3CDTF">2025-03-13T07:38:00Z</dcterms:created>
  <dcterms:modified xsi:type="dcterms:W3CDTF">2025-03-14T09:32:18Z</dcterms:modified>
</cp:coreProperties>
</file>