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-77469</wp:posOffset>
                </wp:positionV>
                <wp:extent cx="6285865" cy="1163320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3319"/>
                          <a:chOff x="0" y="0"/>
                          <a:chExt cx="6285864" cy="116331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0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153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470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true;mso-position-horizontal-relative:text;margin-left:0.60pt;mso-position-horizontal:absolute;mso-position-vertical-relative:text;margin-top:-6.10pt;mso-position-vertical:absolute;width:494.95pt;height:91.60pt;mso-wrap-distance-left:9.00pt;mso-wrap-distance-top:0.00pt;mso-wrap-distance-right:9.00pt;mso-wrap-distance-bottom:0.00pt;" coordorigin="0,0" coordsize="62858,11633">
                <v:shape id="shape 1" o:spid="_x0000_s1" o:spt="202" type="#_x0000_t202" style="position:absolute;left:0;top:0;width:62858;height:11601;visibility:visible;" fillcolor="#FFFFFF" stroked="f">
                  <v:textbox inset="0,0,0,0">
                    <w:txbxContent>
                      <w:p>
                        <w:pPr>
                          <w:pStyle w:val="74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8515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8547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 w:type="textWrapping" w:clear="all"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планировки территории, </w:t>
        <w:br/>
        <w:t xml:space="preserve">ограниченной ул. Уинской, </w:t>
        <w:br/>
        <w:t xml:space="preserve">ул. Июльской, ул. Сакко </w:t>
      </w:r>
      <w:r>
        <w:rPr>
          <w:b/>
          <w:bCs/>
          <w:sz w:val="28"/>
          <w:szCs w:val="28"/>
        </w:rPr>
        <w:t xml:space="preserve">и Ванцетти </w:t>
        <w:br/>
        <w:t xml:space="preserve">в Мотовилихинском районе </w:t>
        <w:br/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25 </w:t>
      </w:r>
      <w:r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№ 31-02-1-4-753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территории, ограниченной ул. Уинской, ул. Июльской, ул. Сакко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Ванцетти в Мотовилихинском районе города Перми</w:t>
      </w:r>
      <w:r>
        <w:rPr>
          <w:b w:val="0"/>
          <w:bCs w:val="0"/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организации </w:t>
        <w:br/>
        <w:t xml:space="preserve">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1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</w:t>
        <w:br/>
        <w:t xml:space="preserve">«Об утверждении Правил землепользования и застройки города Перми», Положения о порядке организации и проведения общественных обсуждений </w:t>
        <w:br/>
        <w:t xml:space="preserve">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от 03 марта 2025 г. № 31-07-1-5исх-193,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</w:t>
      </w:r>
      <w:r>
        <w:rPr>
          <w:sz w:val="28"/>
          <w:szCs w:val="28"/>
        </w:rPr>
        <w:t xml:space="preserve">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планировки территории, ограниченной ул. Уинской, ул. Июльской, </w:t>
      </w:r>
      <w:r>
        <w:rPr>
          <w:sz w:val="28"/>
          <w:szCs w:val="28"/>
        </w:rPr>
        <w:t xml:space="preserve">ул. Сакко </w:t>
      </w:r>
      <w:r>
        <w:rPr>
          <w:sz w:val="28"/>
          <w:szCs w:val="28"/>
        </w:rPr>
        <w:t xml:space="preserve">и Ванцетти в Мотовилихинском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 градостроительного законодательств</w:t>
      </w:r>
      <w:r>
        <w:rPr>
          <w:sz w:val="28"/>
          <w:szCs w:val="28"/>
        </w:rPr>
        <w:t xml:space="preserve">а Российской Федерации от 24 февраля 2025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территории, ограниченной ул. Уинской, ул. Июльской, ул. Сакко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Ванцетти в Мотовилихинском районе 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7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Мотовилихинского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25 марта 2025 г. </w:t>
      </w:r>
      <w:r>
        <w:rPr>
          <w:sz w:val="28"/>
          <w:szCs w:val="28"/>
        </w:rPr>
        <w:br/>
        <w:t xml:space="preserve">по 01 апреля 2025 г.: понедельник-четверг − с 09.00 час. до 18.00 час., пятница − </w:t>
        <w:br/>
      </w:r>
      <w:r>
        <w:rPr>
          <w:sz w:val="28"/>
          <w:szCs w:val="28"/>
        </w:rPr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614014, г. Пермь, ул. Уральская, 36, администрация Мотовилихинского района города Пер</w:t>
      </w:r>
      <w:r>
        <w:rPr>
          <w:color w:val="000000"/>
          <w:sz w:val="28"/>
          <w:szCs w:val="28"/>
        </w:rPr>
        <w:t xml:space="preserve">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t xml:space="preserve"> </w:t>
        <w:br w:type="textWrapping" w:clear="all"/>
        <w:t xml:space="preserve">27 марта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  <w:szCs w:val="28"/>
        </w:rPr>
        <w:t xml:space="preserve">614014, г. Пермь, </w:t>
      </w:r>
      <w:r>
        <w:rPr>
          <w:color w:val="000000"/>
          <w:sz w:val="28"/>
          <w:szCs w:val="28"/>
        </w:rPr>
        <w:br/>
        <w:t xml:space="preserve">ул. Уральская, 36, каб. 103, администрация Мотовилихинского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25 марта 2025 г. по 01 апреля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01 апреля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eastAsia="en-US"/>
          </w:rPr>
          <w:t xml:space="preserve">perm.permkrai.</w:t>
        </w:r>
        <w:r>
          <w:rPr>
            <w:sz w:val="28"/>
            <w:szCs w:val="28"/>
            <w:lang w:val="en-US" w:eastAsia="en-US"/>
          </w:rPr>
          <w:t xml:space="preserve">ru</w:t>
        </w:r>
        <w:r>
          <w:rPr>
            <w:sz w:val="28"/>
            <w:szCs w:val="28"/>
          </w:rPr>
        </w:r>
        <w:r>
          <w:rPr>
            <w:rFonts w:eastAsia="Calibri"/>
            <w:bCs/>
            <w:sz w:val="28"/>
            <w:szCs w:val="28"/>
            <w:lang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Д.К. Галиханов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7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8"/>
    <w:link w:val="710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8"/>
    <w:link w:val="732"/>
    <w:uiPriority w:val="10"/>
    <w:rPr>
      <w:sz w:val="48"/>
      <w:szCs w:val="48"/>
    </w:rPr>
  </w:style>
  <w:style w:type="character" w:styleId="702">
    <w:name w:val="Subtitle Char"/>
    <w:basedOn w:val="718"/>
    <w:link w:val="734"/>
    <w:uiPriority w:val="11"/>
    <w:rPr>
      <w:sz w:val="24"/>
      <w:szCs w:val="24"/>
    </w:rPr>
  </w:style>
  <w:style w:type="character" w:styleId="703">
    <w:name w:val="Quote Char"/>
    <w:link w:val="736"/>
    <w:uiPriority w:val="29"/>
    <w:rPr>
      <w:i/>
    </w:rPr>
  </w:style>
  <w:style w:type="character" w:styleId="704">
    <w:name w:val="Intense Quote Char"/>
    <w:link w:val="738"/>
    <w:uiPriority w:val="30"/>
    <w:rPr>
      <w:i/>
    </w:rPr>
  </w:style>
  <w:style w:type="character" w:styleId="705">
    <w:name w:val="Caption Char"/>
    <w:basedOn w:val="744"/>
    <w:link w:val="742"/>
    <w:uiPriority w:val="99"/>
  </w:style>
  <w:style w:type="character" w:styleId="706">
    <w:name w:val="Footnote Text Char"/>
    <w:link w:val="873"/>
    <w:uiPriority w:val="99"/>
    <w:rPr>
      <w:sz w:val="18"/>
    </w:rPr>
  </w:style>
  <w:style w:type="character" w:styleId="707">
    <w:name w:val="Endnote Text Char"/>
    <w:link w:val="876"/>
    <w:uiPriority w:val="99"/>
    <w:rPr>
      <w:sz w:val="20"/>
    </w:rPr>
  </w:style>
  <w:style w:type="paragraph" w:styleId="708" w:default="1">
    <w:name w:val="Normal"/>
    <w:qFormat/>
  </w:style>
  <w:style w:type="paragraph" w:styleId="709">
    <w:name w:val="Heading 1"/>
    <w:basedOn w:val="708"/>
    <w:next w:val="708"/>
    <w:link w:val="721"/>
    <w:qFormat/>
    <w:pPr>
      <w:ind w:right="-1" w:firstLine="709"/>
      <w:jc w:val="both"/>
      <w:keepNext/>
      <w:outlineLvl w:val="0"/>
    </w:pPr>
    <w:rPr>
      <w:sz w:val="24"/>
    </w:rPr>
  </w:style>
  <w:style w:type="paragraph" w:styleId="710">
    <w:name w:val="Heading 2"/>
    <w:basedOn w:val="708"/>
    <w:next w:val="708"/>
    <w:link w:val="722"/>
    <w:qFormat/>
    <w:pPr>
      <w:ind w:right="-1"/>
      <w:jc w:val="both"/>
      <w:keepNext/>
      <w:outlineLvl w:val="1"/>
    </w:pPr>
    <w:rPr>
      <w:sz w:val="24"/>
    </w:rPr>
  </w:style>
  <w:style w:type="paragraph" w:styleId="711">
    <w:name w:val="Heading 3"/>
    <w:basedOn w:val="708"/>
    <w:next w:val="708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Заголовок 1 Знак"/>
    <w:link w:val="709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link w:val="710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link w:val="711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708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rPr>
      <w:lang w:eastAsia="zh-CN"/>
    </w:rPr>
  </w:style>
  <w:style w:type="paragraph" w:styleId="732">
    <w:name w:val="Title"/>
    <w:basedOn w:val="708"/>
    <w:next w:val="708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Название Знак"/>
    <w:link w:val="732"/>
    <w:uiPriority w:val="10"/>
    <w:rPr>
      <w:sz w:val="48"/>
      <w:szCs w:val="48"/>
    </w:rPr>
  </w:style>
  <w:style w:type="paragraph" w:styleId="734">
    <w:name w:val="Subtitle"/>
    <w:basedOn w:val="708"/>
    <w:next w:val="708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 w:customStyle="1">
    <w:name w:val="Подзаголовок Знак"/>
    <w:link w:val="734"/>
    <w:uiPriority w:val="11"/>
    <w:rPr>
      <w:sz w:val="24"/>
      <w:szCs w:val="24"/>
    </w:rPr>
  </w:style>
  <w:style w:type="paragraph" w:styleId="736">
    <w:name w:val="Quote"/>
    <w:basedOn w:val="708"/>
    <w:next w:val="708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708"/>
    <w:next w:val="708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708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741" w:customStyle="1">
    <w:name w:val="Header Char"/>
    <w:uiPriority w:val="99"/>
  </w:style>
  <w:style w:type="paragraph" w:styleId="742">
    <w:name w:val="Footer"/>
    <w:basedOn w:val="708"/>
    <w:link w:val="745"/>
    <w:pPr>
      <w:tabs>
        <w:tab w:val="center" w:pos="4153" w:leader="none"/>
        <w:tab w:val="right" w:pos="8306" w:leader="none"/>
      </w:tabs>
    </w:pPr>
  </w:style>
  <w:style w:type="character" w:styleId="743" w:customStyle="1">
    <w:name w:val="Footer Char"/>
    <w:uiPriority w:val="99"/>
  </w:style>
  <w:style w:type="paragraph" w:styleId="744">
    <w:name w:val="Caption"/>
    <w:basedOn w:val="708"/>
    <w:next w:val="708"/>
    <w:link w:val="70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5" w:customStyle="1">
    <w:name w:val="Нижний колонтитул Знак"/>
    <w:link w:val="742"/>
    <w:uiPriority w:val="99"/>
  </w:style>
  <w:style w:type="table" w:styleId="746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2">
    <w:name w:val="Hyperlink"/>
    <w:rPr>
      <w:color w:val="0000ff"/>
      <w:u w:val="single"/>
    </w:rPr>
  </w:style>
  <w:style w:type="paragraph" w:styleId="873">
    <w:name w:val="footnote text"/>
    <w:basedOn w:val="708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708"/>
    <w:link w:val="877"/>
    <w:uiPriority w:val="99"/>
    <w:semiHidden/>
    <w:unhideWhenUsed/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708"/>
    <w:next w:val="708"/>
    <w:uiPriority w:val="39"/>
    <w:unhideWhenUsed/>
    <w:pPr>
      <w:spacing w:after="57"/>
    </w:pPr>
  </w:style>
  <w:style w:type="paragraph" w:styleId="880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81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82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83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84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85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86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7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  <w:rPr>
      <w:lang w:eastAsia="zh-CN"/>
    </w:rPr>
  </w:style>
  <w:style w:type="paragraph" w:styleId="889">
    <w:name w:val="table of figures"/>
    <w:basedOn w:val="708"/>
    <w:next w:val="708"/>
    <w:uiPriority w:val="99"/>
    <w:unhideWhenUsed/>
  </w:style>
  <w:style w:type="paragraph" w:styleId="890">
    <w:name w:val="Body Text"/>
    <w:basedOn w:val="708"/>
    <w:pPr>
      <w:ind w:right="3117"/>
    </w:pPr>
    <w:rPr>
      <w:rFonts w:ascii="Courier New" w:hAnsi="Courier New"/>
      <w:sz w:val="26"/>
    </w:rPr>
  </w:style>
  <w:style w:type="paragraph" w:styleId="891">
    <w:name w:val="Body Text Indent"/>
    <w:basedOn w:val="708"/>
    <w:pPr>
      <w:ind w:right="-1"/>
      <w:jc w:val="both"/>
    </w:pPr>
    <w:rPr>
      <w:sz w:val="26"/>
    </w:rPr>
  </w:style>
  <w:style w:type="character" w:styleId="892">
    <w:name w:val="page number"/>
    <w:basedOn w:val="718"/>
  </w:style>
  <w:style w:type="paragraph" w:styleId="893">
    <w:name w:val="Balloon Text"/>
    <w:basedOn w:val="708"/>
    <w:link w:val="894"/>
    <w:rPr>
      <w:rFonts w:ascii="Segoe UI" w:hAnsi="Segoe UI"/>
      <w:sz w:val="18"/>
      <w:szCs w:val="18"/>
      <w:lang w:val="en-US" w:eastAsia="en-US"/>
    </w:rPr>
  </w:style>
  <w:style w:type="character" w:styleId="894" w:customStyle="1">
    <w:name w:val="Текст выноски Знак"/>
    <w:link w:val="893"/>
    <w:rPr>
      <w:rFonts w:ascii="Segoe UI" w:hAnsi="Segoe UI" w:cs="Segoe UI"/>
      <w:sz w:val="18"/>
      <w:szCs w:val="18"/>
    </w:rPr>
  </w:style>
  <w:style w:type="character" w:styleId="895" w:customStyle="1">
    <w:name w:val="Body text (4)_"/>
    <w:link w:val="896"/>
    <w:uiPriority w:val="99"/>
    <w:rPr>
      <w:sz w:val="23"/>
      <w:szCs w:val="23"/>
      <w:shd w:val="clear" w:color="auto" w:fill="ffffff"/>
    </w:rPr>
  </w:style>
  <w:style w:type="paragraph" w:styleId="896" w:customStyle="1">
    <w:name w:val="Body text (4)"/>
    <w:basedOn w:val="708"/>
    <w:link w:val="895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7" w:customStyle="1">
    <w:name w:val="Верхний колонтитул Знак"/>
    <w:basedOn w:val="718"/>
    <w:link w:val="740"/>
    <w:uiPriority w:val="99"/>
  </w:style>
  <w:style w:type="character" w:styleId="898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333E7EB7C2DE1014DC29D0682D760D7B6E7C555BF85499918DF45BC5E7A33737026127397845304283D1EC0891F912C0BlEF4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kornuta-yua</cp:lastModifiedBy>
  <cp:revision>65</cp:revision>
  <dcterms:created xsi:type="dcterms:W3CDTF">2024-01-19T10:07:00Z</dcterms:created>
  <dcterms:modified xsi:type="dcterms:W3CDTF">2025-03-13T10:50:42Z</dcterms:modified>
  <cp:version>786432</cp:version>
</cp:coreProperties>
</file>