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0"/>
        <w:ind w:right="0"/>
        <w:jc w:val="both"/>
        <w:rPr>
          <w:rFonts w:ascii="Times New Roman" w:hAnsi="Times New Roman"/>
          <w:sz w:val="24"/>
        </w:rPr>
      </w:pPr>
      <w:r/>
      <w:bookmarkStart w:id="0" w:name="_GoBack"/>
      <w:r/>
      <w:bookmarkEnd w:id="0"/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-575945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pStyle w:val="884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79"/>
                                <w:spacing w:before="12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1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13.03.2025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26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0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1" o:spid="_x0000_s1" o:spt="202" type="#_x0000_t202" style="position:absolute;left:14;top:6;width:98;height:26;v-text-anchor:top;visibility:visible;" fillcolor="#FFFFFF" stroked="f">
                  <v:textbox inset="0,0,0,0">
                    <w:txbxContent>
                      <w:p>
                        <w:pPr>
                          <w:pStyle w:val="884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79"/>
                          <w:spacing w:before="12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2" o:spid="_x0000_s2" o:spt="202" type="#_x0000_t202" style="position:absolute;left:18;top:27;width:24;height:4;v-text-anchor:top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13.03.2025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92;top:27;width:17;height:4;v-text-anchor:top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26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0" t="0" r="0" b="0"/>
                <wp:wrapNone/>
                <wp:docPr id="2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4" o:spid="_x0000_s4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назначении общественных </w:t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 xml:space="preserve">обсуждений по рассмотрению </w:t>
      </w:r>
      <w:r>
        <w:rPr>
          <w:b/>
          <w:bCs/>
          <w:color w:val="000000"/>
          <w:sz w:val="28"/>
          <w:szCs w:val="28"/>
        </w:rPr>
      </w:r>
      <w:r>
        <w:rPr>
          <w:b/>
          <w:bCs/>
          <w:color w:val="000000"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t xml:space="preserve">проекта планировки территории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проекта межевания территории,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ограниченной </w:t>
      </w:r>
      <w:r>
        <w:rPr>
          <w:b/>
          <w:bCs/>
          <w:sz w:val="28"/>
          <w:szCs w:val="28"/>
        </w:rPr>
        <w:t xml:space="preserve">ул. Коломенской,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Загарьинской, ул. Краснополянской,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ул. Косьвинской </w:t>
      </w:r>
      <w:r>
        <w:rPr>
          <w:b/>
          <w:bCs/>
          <w:sz w:val="28"/>
          <w:szCs w:val="28"/>
        </w:rPr>
        <w:t xml:space="preserve">в Свердловском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left"/>
        <w:spacing w:line="240" w:lineRule="exact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районе города Перми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ind w:firstLine="720"/>
        <w:jc w:val="both"/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от 14 март</w:t>
      </w:r>
      <w:r>
        <w:rPr>
          <w:sz w:val="28"/>
          <w:szCs w:val="28"/>
        </w:rPr>
        <w:t xml:space="preserve">а 2022 г. </w:t>
        <w:br/>
        <w:t xml:space="preserve">№ 58-ФЗ «О внесении изменений в отдельные законодательные акты Российской Федерации», Порядка подготовки документации по планировке территории Пермского городского округа, порядка принятия решения </w:t>
      </w:r>
      <w:r>
        <w:rPr>
          <w:sz w:val="28"/>
          <w:szCs w:val="28"/>
        </w:rPr>
        <w:t xml:space="preserve">об утверждении документации по планировке террит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рии для размещения объектов, указанных в части 5 статьи 45 Градостроительного кодекса Российской Федерации, подготовленной </w:t>
        <w:br/>
        <w:t xml:space="preserve">в том числе лицами, указанными в пунктах 3 и 4 части 1.1 статьи 45 Градостроительного кодекса Российской Федерации, порядка внесения</w:t>
      </w:r>
      <w:r>
        <w:rPr>
          <w:sz w:val="28"/>
          <w:szCs w:val="28"/>
        </w:rPr>
        <w:t xml:space="preserve">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применению, утвержденного постановлением Правительства Пермского края от 23 декабря 2020 г. № 1</w:t>
      </w:r>
      <w:r>
        <w:rPr>
          <w:sz w:val="28"/>
          <w:szCs w:val="28"/>
        </w:rPr>
        <w:t xml:space="preserve">028-п, приказа Министерства по управлению имуществом и градостроительной деятельности Пермского края от 26 </w:t>
      </w:r>
      <w:r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г. </w:t>
        <w:br/>
        <w:t xml:space="preserve">№ 31-02-1-4-767 </w:t>
      </w:r>
      <w:r>
        <w:rPr>
          <w:sz w:val="28"/>
          <w:szCs w:val="28"/>
        </w:rPr>
        <w:t xml:space="preserve">«О направлении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t xml:space="preserve">ул. Коломенской, ул. Загарьинской, ул. Краснополянской, ул. Косьвинской </w:t>
      </w:r>
      <w:r>
        <w:rPr>
          <w:sz w:val="28"/>
          <w:szCs w:val="28"/>
        </w:rPr>
        <w:t xml:space="preserve">в Свердловском районе города Перми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ля</w:t>
      </w:r>
      <w:r>
        <w:rPr>
          <w:sz w:val="28"/>
          <w:szCs w:val="28"/>
        </w:rPr>
        <w:t xml:space="preserve"> организации и про</w:t>
      </w:r>
      <w:r>
        <w:rPr>
          <w:sz w:val="28"/>
          <w:szCs w:val="28"/>
        </w:rPr>
        <w:t xml:space="preserve">ве</w:t>
      </w:r>
      <w:r>
        <w:rPr>
          <w:sz w:val="28"/>
          <w:szCs w:val="28"/>
        </w:rPr>
        <w:t xml:space="preserve">дения общественных обсуждений или публичных </w:t>
      </w:r>
      <w:r>
        <w:rPr>
          <w:sz w:val="28"/>
          <w:szCs w:val="28"/>
        </w:rPr>
        <w:t xml:space="preserve">слушаний», Устава города </w:t>
      </w:r>
      <w:r>
        <w:rPr>
          <w:sz w:val="28"/>
          <w:szCs w:val="28"/>
        </w:rPr>
        <w:t xml:space="preserve">Перми, </w:t>
      </w:r>
      <w:hyperlink r:id="rId12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  <w:br/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</w:t>
      </w:r>
      <w:r>
        <w:rPr>
          <w:sz w:val="28"/>
          <w:szCs w:val="28"/>
        </w:rPr>
        <w:t xml:space="preserve">просам гр</w:t>
      </w:r>
      <w:r>
        <w:rPr>
          <w:sz w:val="28"/>
          <w:szCs w:val="28"/>
        </w:rPr>
        <w:t xml:space="preserve">адостроительной деятельности в городе Перми, утвержденного решением Пермской городской Думы от 26 апреля 2022 г. № 83, письма Министерства по управлению имуществом и градостроительной деятельности Пермского края </w:t>
        <w:br/>
        <w:t xml:space="preserve">от 03 марта 2025 г. № 31-07-1-5исх-193,</w:t>
      </w:r>
      <w:r>
        <w:rPr>
          <w:sz w:val="28"/>
          <w:szCs w:val="28"/>
        </w:rPr>
        <w:t xml:space="preserve"> заключения Министерства по управлению имуществом и градостроительной деятельности Пермского края о</w:t>
      </w:r>
      <w:r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t xml:space="preserve">ул. Коломенской, ул. Загарьинской, ул. Краснополянской, ул. Косьвинской </w:t>
        <w:br/>
      </w:r>
      <w:r>
        <w:rPr>
          <w:sz w:val="28"/>
          <w:szCs w:val="28"/>
        </w:rPr>
        <w:t xml:space="preserve">в Свердловском районе города Перми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ребовани</w:t>
      </w:r>
      <w:r>
        <w:rPr>
          <w:sz w:val="28"/>
          <w:szCs w:val="28"/>
        </w:rPr>
        <w:t xml:space="preserve">ям градостроительного законодательств</w:t>
      </w:r>
      <w:r>
        <w:rPr>
          <w:sz w:val="28"/>
          <w:szCs w:val="28"/>
        </w:rPr>
        <w:t xml:space="preserve">а Российской Федерации от 24 февраля 2025 г.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общественные обсуждения по рассмотрению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проекта планировки территории и проекта межевания территории, ограниченной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Коломенской, ул. Загарьинской, ул. Краснополянской, ул. Косьвинской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Свердловском районе города Перми</w:t>
      </w:r>
      <w:r>
        <w:rPr>
          <w:sz w:val="28"/>
          <w:szCs w:val="28"/>
        </w:rPr>
        <w:t xml:space="preserve"> (далее − Проект).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архитектуры адми</w:t>
      </w:r>
      <w:r>
        <w:rPr>
          <w:sz w:val="28"/>
          <w:szCs w:val="28"/>
        </w:rPr>
        <w:t xml:space="preserve">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</w:t>
      </w:r>
      <w:r>
        <w:rPr>
          <w:sz w:val="28"/>
          <w:szCs w:val="28"/>
        </w:rPr>
        <w:t xml:space="preserve">ами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нему, направленных Министерством по управлению имуществом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градостроительной деятельности Пермского края, </w:t>
      </w:r>
      <w:r>
        <w:rPr>
          <w:sz w:val="28"/>
          <w:szCs w:val="28"/>
        </w:rPr>
        <w:t xml:space="preserve">не ранее чем через 7 дней, но не позднее чем через 10 дней</w:t>
      </w:r>
      <w:r>
        <w:rPr>
          <w:sz w:val="28"/>
          <w:szCs w:val="28"/>
        </w:rPr>
        <w:t xml:space="preserve">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</w:t>
      </w:r>
      <w:r>
        <w:rPr>
          <w:rFonts w:eastAsia="Calibri"/>
          <w:bCs/>
          <w:sz w:val="28"/>
          <w:szCs w:val="28"/>
          <w:lang w:eastAsia="en-US"/>
        </w:rPr>
        <w:t xml:space="preserve">ивающей проведение общественных обсуждений с использованием информационно-телекоммуникационной сети Интернет, размещенной по адресу: </w:t>
      </w:r>
      <w:hyperlink r:id="rId13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</w:t>
      </w:r>
      <w:r>
        <w:rPr>
          <w:sz w:val="28"/>
          <w:szCs w:val="28"/>
        </w:rPr>
        <w:t xml:space="preserve">и «Официальный сайт муниципального образования город Пермь </w:t>
      </w:r>
      <w:hyperlink r:id="rId14" w:tooltip="http://www.gorodperm.ru" w:history="1">
        <w:r>
          <w:rPr>
            <w:rStyle w:val="855"/>
            <w:color w:val="000000"/>
            <w:sz w:val="28"/>
            <w:szCs w:val="28"/>
            <w:u w:val="none"/>
          </w:rPr>
          <w:t xml:space="preserve">www.gorodperm.ru</w:t>
        </w:r>
      </w:hyperlink>
      <w:r>
        <w:rPr>
          <w:sz w:val="28"/>
          <w:szCs w:val="28"/>
        </w:rPr>
        <w:t xml:space="preserve">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территориальный организационный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комитет по проведению общественных обсуждений по вопросам градостроительной деятельности при администрации Свердловского района города Перми (далее – Территориальный организационный комитет)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</w:t>
      </w:r>
      <w:r>
        <w:rPr>
          <w:sz w:val="28"/>
          <w:szCs w:val="28"/>
        </w:rPr>
        <w:t xml:space="preserve">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</w:t>
      </w:r>
      <w:r>
        <w:rPr>
          <w:sz w:val="28"/>
          <w:szCs w:val="28"/>
        </w:rPr>
        <w:t xml:space="preserve">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 и разместить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</w:t>
      </w:r>
      <w:r>
        <w:rPr>
          <w:sz w:val="28"/>
          <w:szCs w:val="28"/>
        </w:rPr>
        <w:t xml:space="preserve">атах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о результатах общественных обсуждений в Министерство по управлению имуществом и градостроительной деятельности Пермского края в установленн</w:t>
      </w:r>
      <w:r>
        <w:rPr>
          <w:sz w:val="28"/>
          <w:szCs w:val="28"/>
        </w:rPr>
        <w:t xml:space="preserve">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Территориальному организационному комитету: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</w:t>
      </w:r>
      <w:r>
        <w:rPr>
          <w:sz w:val="28"/>
          <w:szCs w:val="28"/>
        </w:rPr>
        <w:t xml:space="preserve">бсуждений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(экспозиций) Проекта посредством направления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</w:t>
      </w:r>
      <w:r>
        <w:rPr>
          <w:sz w:val="28"/>
          <w:szCs w:val="28"/>
        </w:rPr>
        <w:t xml:space="preserve">спозиции Проекта с перечнем информационных материалов к нему (далее − экспозиция) с 25 марта 2025 г. </w:t>
      </w:r>
      <w:r>
        <w:rPr>
          <w:sz w:val="28"/>
          <w:szCs w:val="28"/>
        </w:rPr>
        <w:t xml:space="preserve">по 28 марта 2025 г.: вторник-четверг − с 09.00 час. до 18.00 час., пятница − </w:t>
      </w:r>
      <w:r>
        <w:rPr>
          <w:sz w:val="28"/>
          <w:szCs w:val="28"/>
        </w:rPr>
        <w:t xml:space="preserve">с 09.00 час. </w:t>
        <w:br/>
        <w:t xml:space="preserve">до 17.00 час. по адресу: </w:t>
      </w:r>
      <w:r>
        <w:rPr>
          <w:rStyle w:val="887"/>
          <w:i w:val="0"/>
          <w:sz w:val="28"/>
          <w:szCs w:val="28"/>
        </w:rPr>
        <w:t xml:space="preserve">614007, г. Пермь, ул. Сибирская</w:t>
      </w:r>
      <w:r>
        <w:rPr>
          <w:color w:val="000000"/>
          <w:sz w:val="28"/>
          <w:szCs w:val="28"/>
        </w:rPr>
        <w:t xml:space="preserve">, 58,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26 марта </w:t>
      </w:r>
      <w:r>
        <w:rPr>
          <w:color w:val="000000"/>
          <w:sz w:val="28"/>
        </w:rPr>
        <w:t xml:space="preserve">2025 г. </w:t>
      </w:r>
      <w:r>
        <w:rPr>
          <w:color w:val="000000"/>
          <w:sz w:val="28"/>
          <w:szCs w:val="28"/>
        </w:rPr>
        <w:t xml:space="preserve">с 17.00 час. до 17.20 час. по адресу: </w:t>
      </w:r>
      <w:r>
        <w:rPr>
          <w:rStyle w:val="887"/>
          <w:i w:val="0"/>
          <w:sz w:val="28"/>
          <w:szCs w:val="28"/>
        </w:rPr>
        <w:t xml:space="preserve">614007, г. Пермь, </w:t>
      </w:r>
      <w:r>
        <w:rPr>
          <w:rStyle w:val="887"/>
          <w:i w:val="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ул. Сибирская, </w:t>
      </w:r>
      <w:r>
        <w:rPr>
          <w:color w:val="000000"/>
          <w:sz w:val="28"/>
          <w:szCs w:val="28"/>
        </w:rPr>
        <w:t xml:space="preserve">58, каб. 101, администрация Свердловского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при организац</w:t>
      </w:r>
      <w:r>
        <w:rPr>
          <w:sz w:val="28"/>
          <w:szCs w:val="28"/>
        </w:rPr>
        <w:t xml:space="preserve">ии проведения экспозиции Проекта и консультирования посетителей экспозиции Проекта, при представлении предложений и замечаний участниками общественных обсуждений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</w:t>
      </w:r>
      <w:r>
        <w:rPr>
          <w:sz w:val="28"/>
          <w:szCs w:val="28"/>
        </w:rPr>
        <w:t xml:space="preserve">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пунктами 3.5-3.7 настоящего постановления, в департамент градостроительства и архитектуры администрации го</w:t>
      </w:r>
      <w:r>
        <w:rPr>
          <w:sz w:val="28"/>
          <w:szCs w:val="28"/>
        </w:rPr>
        <w:t xml:space="preserve">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менее четырнадцати дней и не более тридцати дней со дня опубликования настоящего постановления до дня опубликования заключения о результатах общественных обсуждений </w:t>
      </w:r>
      <w:r>
        <w:rPr>
          <w:sz w:val="28"/>
          <w:szCs w:val="28"/>
        </w:rPr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с требованиями статьи 5.1 Градостроительного кодекса Ро</w:t>
      </w:r>
      <w:r>
        <w:rPr>
          <w:sz w:val="28"/>
          <w:szCs w:val="28"/>
        </w:rPr>
        <w:t xml:space="preserve">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(фамилия, имя, отчество (при наличии), дата рождения, адрес места жительства (регистрации) − для физических лиц; наименование, основной государственный регистрационный </w:t>
      </w:r>
      <w:r>
        <w:rPr>
          <w:sz w:val="28"/>
          <w:szCs w:val="28"/>
        </w:rPr>
        <w:t xml:space="preserve">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капитального строительства, помещения, являющиеся частью указанных объектов к</w:t>
      </w:r>
      <w:r>
        <w:rPr>
          <w:sz w:val="28"/>
          <w:szCs w:val="28"/>
        </w:rPr>
        <w:t xml:space="preserve">апитального строительства, из Единого государственного реестра недвижимости и иных документов, устанавливающих или удостоверяющих их права на такие земельные участки, объекты капитального строительства, помещения, являющиеся частью указанных объектов капит</w:t>
      </w:r>
      <w:r>
        <w:rPr>
          <w:sz w:val="28"/>
          <w:szCs w:val="28"/>
        </w:rPr>
        <w:t xml:space="preserve">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соответствии с пунктом 5 настоящего постановления, представить предложения и замечания (при наличии) по Проекту </w:t>
      </w:r>
      <w:r>
        <w:rPr>
          <w:sz w:val="28"/>
          <w:szCs w:val="28"/>
        </w:rPr>
        <w:t xml:space="preserve">по фор</w:t>
      </w:r>
      <w:r>
        <w:rPr>
          <w:sz w:val="28"/>
          <w:szCs w:val="28"/>
        </w:rPr>
        <w:t xml:space="preserve">ме согласно приложению 1 </w:t>
        <w:br/>
      </w:r>
      <w:r>
        <w:rPr>
          <w:sz w:val="28"/>
          <w:szCs w:val="28"/>
        </w:rPr>
        <w:t xml:space="preserve">к Положению о порядке организации и проведения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вопросам градостроительной деятельности в городе Перми</w:t>
      </w:r>
      <w:r>
        <w:rPr>
          <w:sz w:val="28"/>
          <w:szCs w:val="28"/>
        </w:rPr>
        <w:t xml:space="preserve">, утвержденному</w:t>
      </w:r>
      <w:r>
        <w:rPr>
          <w:sz w:val="28"/>
          <w:szCs w:val="28"/>
        </w:rPr>
        <w:t xml:space="preserve"> решением Пермской городской Думы</w:t>
      </w:r>
      <w:r>
        <w:rPr>
          <w:sz w:val="28"/>
          <w:szCs w:val="28"/>
        </w:rPr>
        <w:t xml:space="preserve">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Территориальный организационный комитет по адресу, указанному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пункте 3.3 настоящего постановления, посредством записи в книге (журнале) учета посетителей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</w:t>
      </w:r>
      <w:r>
        <w:rPr>
          <w:sz w:val="28"/>
          <w:szCs w:val="28"/>
        </w:rPr>
        <w:t xml:space="preserve">проведения экспозиции с 25 марта 2025 г. по 28 марта 2025 г.;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информационных материалов к нему на Официальном сайте по 28 марта 2025 </w:t>
      </w:r>
      <w:r>
        <w:rPr>
          <w:sz w:val="28"/>
          <w:szCs w:val="28"/>
        </w:rPr>
        <w:t xml:space="preserve">г.: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</w:t>
      </w:r>
      <w:r>
        <w:rPr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 xml:space="preserve">по электронной почте по адресу: </w:t>
      </w:r>
      <w:hyperlink r:id="rId15" w:tooltip="mailto:dga@gorodperm.ru" w:history="1">
        <w:r>
          <w:rPr>
            <w:rFonts w:eastAsia="Calibri"/>
            <w:bCs/>
            <w:sz w:val="28"/>
            <w:szCs w:val="28"/>
            <w:lang w:val="en-US" w:eastAsia="en-US"/>
          </w:rPr>
          <w:t xml:space="preserve">dga</w:t>
        </w:r>
        <w:r>
          <w:rPr>
            <w:rFonts w:eastAsia="Calibri"/>
            <w:bCs/>
            <w:sz w:val="28"/>
            <w:szCs w:val="28"/>
            <w:lang w:eastAsia="en-US"/>
          </w:rPr>
          <w:t xml:space="preserve">@</w:t>
        </w:r>
        <w:r>
          <w:rPr>
            <w:sz w:val="28"/>
            <w:szCs w:val="28"/>
            <w:lang w:eastAsia="en-US"/>
          </w:rPr>
          <w:t xml:space="preserve">perm.permkrai.</w:t>
        </w:r>
        <w:r>
          <w:rPr>
            <w:sz w:val="28"/>
            <w:szCs w:val="28"/>
            <w:lang w:val="en-US" w:eastAsia="en-US"/>
          </w:rPr>
          <w:t xml:space="preserve">ru</w:t>
        </w:r>
        <w:r>
          <w:rPr>
            <w:sz w:val="28"/>
            <w:szCs w:val="28"/>
          </w:rPr>
        </w:r>
        <w:r>
          <w:rPr>
            <w:rFonts w:eastAsia="Calibri"/>
            <w:bCs/>
            <w:sz w:val="28"/>
            <w:szCs w:val="28"/>
            <w:lang w:eastAsia="en-US"/>
          </w:rPr>
        </w:r>
        <w:r>
          <w:rPr>
            <w:rFonts w:eastAsia="Calibri"/>
            <w:bCs/>
            <w:sz w:val="28"/>
            <w:szCs w:val="28"/>
            <w:lang w:val="en-US" w:eastAsia="en-US"/>
          </w:rPr>
        </w:r>
      </w:hyperlink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</w:rPr>
      </w:r>
      <w:r>
        <w:rPr>
          <w:rFonts w:eastAsia="Calibri"/>
          <w:bCs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каб.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</w:t>
      </w:r>
      <w:r>
        <w:rPr>
          <w:sz w:val="28"/>
          <w:szCs w:val="28"/>
        </w:rPr>
        <w:t xml:space="preserve">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</w:t>
      </w:r>
      <w:r>
        <w:rPr>
          <w:sz w:val="28"/>
          <w:szCs w:val="28"/>
        </w:rPr>
        <w:t xml:space="preserve">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 заместителя главы администрации города Перми Синева А.В.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lef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И.о. Главы города Перми                                                                       Д.К. Галиханов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erReference w:type="default" r:id="rId10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jc w:val="center"/>
    </w:pPr>
    <w:fldSimple w:instr="PAGE \* MERGEFORMAT">
      <w:r>
        <w:rPr>
          <w:sz w:val="28"/>
          <w:szCs w:val="28"/>
        </w:rPr>
        <w:t xml:space="preserve">1</w:t>
      </w:r>
    </w:fldSimple>
    <w:r>
      <w:rPr>
        <w:sz w:val="28"/>
        <w:szCs w:val="28"/>
      </w:rPr>
    </w:r>
    <w:r>
      <w:rPr>
        <w:sz w:val="28"/>
        <w:szCs w:val="28"/>
      </w:rPr>
    </w:r>
    <w:r/>
  </w:p>
  <w:p>
    <w:pPr>
      <w:pStyle w:val="8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4"/>
      <w:rPr>
        <w:rStyle w:val="883"/>
      </w:rPr>
      <w:framePr w:wrap="around" w:vAnchor="text" w:hAnchor="margin" w:xAlign="center" w:y="1"/>
    </w:pPr>
    <w:r>
      <w:rPr>
        <w:rStyle w:val="883"/>
      </w:rPr>
      <w:fldChar w:fldCharType="begin"/>
    </w:r>
    <w:r>
      <w:rPr>
        <w:rStyle w:val="883"/>
      </w:rPr>
      <w:instrText xml:space="preserve">PAGE  </w:instrText>
    </w:r>
    <w:r>
      <w:rPr>
        <w:rStyle w:val="883"/>
      </w:rPr>
      <w:fldChar w:fldCharType="end"/>
    </w:r>
    <w:r>
      <w:rPr>
        <w:rStyle w:val="883"/>
      </w:rPr>
    </w:r>
    <w:r>
      <w:rPr>
        <w:rStyle w:val="883"/>
      </w:rPr>
    </w:r>
  </w:p>
  <w:p>
    <w:pPr>
      <w:pStyle w:val="88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0">
    <w:name w:val="Heading 1 Char"/>
    <w:basedOn w:val="876"/>
    <w:link w:val="874"/>
    <w:uiPriority w:val="9"/>
    <w:rPr>
      <w:rFonts w:ascii="Arial" w:hAnsi="Arial" w:eastAsia="Arial" w:cs="Arial"/>
      <w:sz w:val="40"/>
      <w:szCs w:val="40"/>
    </w:rPr>
  </w:style>
  <w:style w:type="character" w:styleId="701">
    <w:name w:val="Heading 2 Char"/>
    <w:basedOn w:val="876"/>
    <w:link w:val="875"/>
    <w:uiPriority w:val="9"/>
    <w:rPr>
      <w:rFonts w:ascii="Arial" w:hAnsi="Arial" w:eastAsia="Arial" w:cs="Arial"/>
      <w:sz w:val="34"/>
    </w:rPr>
  </w:style>
  <w:style w:type="paragraph" w:styleId="702">
    <w:name w:val="Heading 3"/>
    <w:basedOn w:val="873"/>
    <w:next w:val="873"/>
    <w:link w:val="70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basedOn w:val="876"/>
    <w:link w:val="702"/>
    <w:uiPriority w:val="9"/>
    <w:rPr>
      <w:rFonts w:ascii="Arial" w:hAnsi="Arial" w:eastAsia="Arial" w:cs="Arial"/>
      <w:sz w:val="30"/>
      <w:szCs w:val="30"/>
    </w:rPr>
  </w:style>
  <w:style w:type="paragraph" w:styleId="704">
    <w:name w:val="Heading 4"/>
    <w:basedOn w:val="873"/>
    <w:next w:val="873"/>
    <w:link w:val="70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basedOn w:val="876"/>
    <w:link w:val="704"/>
    <w:uiPriority w:val="9"/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3"/>
    <w:next w:val="8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basedOn w:val="876"/>
    <w:link w:val="706"/>
    <w:uiPriority w:val="9"/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3"/>
    <w:next w:val="873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basedOn w:val="876"/>
    <w:link w:val="708"/>
    <w:uiPriority w:val="9"/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3"/>
    <w:next w:val="873"/>
    <w:link w:val="71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basedOn w:val="876"/>
    <w:link w:val="71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3"/>
    <w:next w:val="873"/>
    <w:link w:val="71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basedOn w:val="876"/>
    <w:link w:val="712"/>
    <w:uiPriority w:val="9"/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3"/>
    <w:next w:val="873"/>
    <w:link w:val="71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basedOn w:val="876"/>
    <w:link w:val="714"/>
    <w:uiPriority w:val="9"/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3"/>
    <w:uiPriority w:val="34"/>
    <w:qFormat/>
    <w:pPr>
      <w:contextualSpacing/>
      <w:ind w:left="720"/>
    </w:pPr>
  </w:style>
  <w:style w:type="paragraph" w:styleId="717">
    <w:name w:val="No Spacing"/>
    <w:uiPriority w:val="1"/>
    <w:qFormat/>
    <w:pPr>
      <w:spacing w:before="0" w:after="0" w:line="240" w:lineRule="auto"/>
    </w:pPr>
  </w:style>
  <w:style w:type="paragraph" w:styleId="718">
    <w:name w:val="Title"/>
    <w:basedOn w:val="873"/>
    <w:next w:val="873"/>
    <w:link w:val="71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9">
    <w:name w:val="Title Char"/>
    <w:basedOn w:val="876"/>
    <w:link w:val="718"/>
    <w:uiPriority w:val="10"/>
    <w:rPr>
      <w:sz w:val="48"/>
      <w:szCs w:val="48"/>
    </w:rPr>
  </w:style>
  <w:style w:type="paragraph" w:styleId="720">
    <w:name w:val="Subtitle"/>
    <w:basedOn w:val="873"/>
    <w:next w:val="873"/>
    <w:link w:val="721"/>
    <w:uiPriority w:val="11"/>
    <w:qFormat/>
    <w:pPr>
      <w:spacing w:before="200" w:after="200"/>
    </w:pPr>
    <w:rPr>
      <w:sz w:val="24"/>
      <w:szCs w:val="24"/>
    </w:rPr>
  </w:style>
  <w:style w:type="character" w:styleId="721">
    <w:name w:val="Subtitle Char"/>
    <w:basedOn w:val="876"/>
    <w:link w:val="720"/>
    <w:uiPriority w:val="11"/>
    <w:rPr>
      <w:sz w:val="24"/>
      <w:szCs w:val="24"/>
    </w:rPr>
  </w:style>
  <w:style w:type="paragraph" w:styleId="722">
    <w:name w:val="Quote"/>
    <w:basedOn w:val="873"/>
    <w:next w:val="873"/>
    <w:link w:val="723"/>
    <w:uiPriority w:val="29"/>
    <w:qFormat/>
    <w:pPr>
      <w:ind w:left="720" w:right="720"/>
    </w:pPr>
    <w:rPr>
      <w:i/>
    </w:rPr>
  </w:style>
  <w:style w:type="character" w:styleId="723">
    <w:name w:val="Quote Char"/>
    <w:link w:val="722"/>
    <w:uiPriority w:val="29"/>
    <w:rPr>
      <w:i/>
    </w:rPr>
  </w:style>
  <w:style w:type="paragraph" w:styleId="724">
    <w:name w:val="Intense Quote"/>
    <w:basedOn w:val="873"/>
    <w:next w:val="873"/>
    <w:link w:val="72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5">
    <w:name w:val="Intense Quote Char"/>
    <w:link w:val="724"/>
    <w:uiPriority w:val="30"/>
    <w:rPr>
      <w:i/>
    </w:rPr>
  </w:style>
  <w:style w:type="character" w:styleId="726">
    <w:name w:val="Header Char"/>
    <w:basedOn w:val="876"/>
    <w:link w:val="884"/>
    <w:uiPriority w:val="99"/>
  </w:style>
  <w:style w:type="character" w:styleId="727">
    <w:name w:val="Footer Char"/>
    <w:basedOn w:val="876"/>
    <w:link w:val="882"/>
    <w:uiPriority w:val="99"/>
  </w:style>
  <w:style w:type="character" w:styleId="728">
    <w:name w:val="Caption Char"/>
    <w:basedOn w:val="876"/>
    <w:link w:val="879"/>
    <w:uiPriority w:val="35"/>
    <w:rPr>
      <w:b/>
      <w:bCs/>
      <w:color w:val="4f81bd" w:themeColor="accent1"/>
      <w:sz w:val="18"/>
      <w:szCs w:val="18"/>
    </w:rPr>
  </w:style>
  <w:style w:type="table" w:styleId="729">
    <w:name w:val="Table Grid"/>
    <w:basedOn w:val="87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87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87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9">
    <w:name w:val="List Table 7 Colorful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30">
    <w:name w:val="List Table 7 Colorful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31">
    <w:name w:val="List Table 7 Colorful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32">
    <w:name w:val="List Table 7 Colorful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33">
    <w:name w:val="List Table 7 Colorful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34">
    <w:name w:val="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 &amp; Lined - Accent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43">
    <w:name w:val="Bordered &amp; Lined - Accent 2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44">
    <w:name w:val="Bordered &amp; Lined - Accent 3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45">
    <w:name w:val="Bordered &amp; Lined - Accent 4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46">
    <w:name w:val="Bordered &amp; Lined - Accent 5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7">
    <w:name w:val="Bordered &amp; Lined - Accent 6"/>
    <w:basedOn w:val="87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8">
    <w:name w:val="Bordered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87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3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6"/>
    <w:uiPriority w:val="99"/>
    <w:unhideWhenUsed/>
    <w:rPr>
      <w:vertAlign w:val="superscript"/>
    </w:rPr>
  </w:style>
  <w:style w:type="paragraph" w:styleId="859">
    <w:name w:val="endnote text"/>
    <w:basedOn w:val="873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6"/>
    <w:uiPriority w:val="99"/>
    <w:semiHidden/>
    <w:unhideWhenUsed/>
    <w:rPr>
      <w:vertAlign w:val="superscript"/>
    </w:rPr>
  </w:style>
  <w:style w:type="paragraph" w:styleId="862">
    <w:name w:val="toc 1"/>
    <w:basedOn w:val="873"/>
    <w:next w:val="873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3"/>
    <w:next w:val="873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3"/>
    <w:next w:val="873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3"/>
    <w:next w:val="873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3"/>
    <w:next w:val="873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3"/>
    <w:next w:val="873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3"/>
    <w:next w:val="873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3"/>
    <w:next w:val="873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3"/>
    <w:next w:val="873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3"/>
    <w:next w:val="873"/>
    <w:uiPriority w:val="99"/>
    <w:unhideWhenUsed/>
    <w:pPr>
      <w:spacing w:after="0" w:afterAutospacing="0"/>
    </w:pPr>
  </w:style>
  <w:style w:type="paragraph" w:styleId="873" w:default="1">
    <w:name w:val="Normal"/>
    <w:qFormat/>
  </w:style>
  <w:style w:type="paragraph" w:styleId="874">
    <w:name w:val="Heading 1"/>
    <w:basedOn w:val="873"/>
    <w:next w:val="873"/>
    <w:qFormat/>
    <w:pPr>
      <w:ind w:right="-1" w:firstLine="709"/>
      <w:jc w:val="both"/>
      <w:keepNext/>
      <w:outlineLvl w:val="0"/>
    </w:pPr>
    <w:rPr>
      <w:sz w:val="24"/>
    </w:rPr>
  </w:style>
  <w:style w:type="paragraph" w:styleId="875">
    <w:name w:val="Heading 2"/>
    <w:basedOn w:val="873"/>
    <w:next w:val="873"/>
    <w:qFormat/>
    <w:pPr>
      <w:ind w:right="-1"/>
      <w:jc w:val="both"/>
      <w:keepNext/>
      <w:outlineLvl w:val="1"/>
    </w:pPr>
    <w:rPr>
      <w:sz w:val="24"/>
    </w:rPr>
  </w:style>
  <w:style w:type="character" w:styleId="876" w:default="1">
    <w:name w:val="Default Paragraph Font"/>
    <w:semiHidden/>
  </w:style>
  <w:style w:type="table" w:styleId="877" w:default="1">
    <w:name w:val="Normal Table"/>
    <w:semiHidden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8" w:default="1">
    <w:name w:val="No List"/>
    <w:semiHidden/>
  </w:style>
  <w:style w:type="paragraph" w:styleId="879">
    <w:name w:val="Caption"/>
    <w:basedOn w:val="873"/>
    <w:next w:val="873"/>
    <w:link w:val="72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0">
    <w:name w:val="Body Text"/>
    <w:basedOn w:val="873"/>
    <w:pPr>
      <w:ind w:right="3117"/>
    </w:pPr>
    <w:rPr>
      <w:rFonts w:ascii="Courier New" w:hAnsi="Courier New"/>
      <w:sz w:val="26"/>
    </w:rPr>
  </w:style>
  <w:style w:type="paragraph" w:styleId="881">
    <w:name w:val="Body Text Indent"/>
    <w:basedOn w:val="873"/>
    <w:pPr>
      <w:ind w:right="-1"/>
      <w:jc w:val="both"/>
    </w:pPr>
    <w:rPr>
      <w:sz w:val="26"/>
    </w:rPr>
  </w:style>
  <w:style w:type="paragraph" w:styleId="882">
    <w:name w:val="Footer"/>
    <w:basedOn w:val="873"/>
    <w:pPr>
      <w:tabs>
        <w:tab w:val="center" w:pos="4153" w:leader="none"/>
        <w:tab w:val="right" w:pos="8306" w:leader="none"/>
      </w:tabs>
    </w:pPr>
  </w:style>
  <w:style w:type="character" w:styleId="883">
    <w:name w:val="page number"/>
    <w:basedOn w:val="876"/>
  </w:style>
  <w:style w:type="paragraph" w:styleId="884">
    <w:name w:val="Header"/>
    <w:basedOn w:val="873"/>
    <w:pPr>
      <w:tabs>
        <w:tab w:val="center" w:pos="4153" w:leader="none"/>
        <w:tab w:val="right" w:pos="8306" w:leader="none"/>
      </w:tabs>
    </w:pPr>
  </w:style>
  <w:style w:type="paragraph" w:styleId="885">
    <w:name w:val="Balloon Text"/>
    <w:basedOn w:val="873"/>
    <w:link w:val="886"/>
    <w:rPr>
      <w:rFonts w:ascii="Segoe UI" w:hAnsi="Segoe UI" w:cs="Segoe UI"/>
      <w:sz w:val="18"/>
      <w:szCs w:val="18"/>
    </w:rPr>
  </w:style>
  <w:style w:type="character" w:styleId="886" w:customStyle="1">
    <w:name w:val="Текст выноски Знак"/>
    <w:link w:val="885"/>
    <w:rPr>
      <w:rFonts w:ascii="Segoe UI" w:hAnsi="Segoe UI" w:cs="Segoe UI"/>
      <w:sz w:val="18"/>
      <w:szCs w:val="18"/>
    </w:rPr>
  </w:style>
  <w:style w:type="character" w:styleId="887" w:customStyle="1">
    <w:name w:val="Emphasis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image" Target="media/image1.png"/><Relationship Id="rId12" Type="http://schemas.openxmlformats.org/officeDocument/2006/relationships/hyperlink" Target="consultantplus://offline/ref=3333E7EB7C2DE1014DC29D0682D760D7B6E7C555BF85499918DF45BC5E7A33737026127397845304283D1EC0891F912C0BlEF4G" TargetMode="External"/><Relationship Id="rId13" Type="http://schemas.openxmlformats.org/officeDocument/2006/relationships/hyperlink" Target="https://isogd.gorodperm.ru/" TargetMode="External"/><Relationship Id="rId14" Type="http://schemas.openxmlformats.org/officeDocument/2006/relationships/hyperlink" Target="http://www.gorodperm.ru" TargetMode="External"/><Relationship Id="rId15" Type="http://schemas.openxmlformats.org/officeDocument/2006/relationships/hyperlink" Target="mailto:dga@gorodperm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Сергей</dc:creator>
  <cp:keywords/>
  <cp:lastModifiedBy>kornuta-yua</cp:lastModifiedBy>
  <cp:revision>7</cp:revision>
  <dcterms:created xsi:type="dcterms:W3CDTF">2024-10-25T06:16:00Z</dcterms:created>
  <dcterms:modified xsi:type="dcterms:W3CDTF">2025-03-13T10:55:59Z</dcterms:modified>
</cp:coreProperties>
</file>