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A1" w:rsidRDefault="00F00B8C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6.1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group id="_x0000_s204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Q23In98AAAAJAQAADwAA&#10;AAAAAAAAAAAAAAAGBQAAZHJzL2Rvd25yZXYueG1sUEsFBgAAAAAEAAQA8wAAAB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<v:textbox inset="1mm,1mm,1mm,1mm">
                <w:txbxContent>
                  <w:p w:rsidR="00BC15A1" w:rsidRDefault="00BC15A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BC15A1" w:rsidRDefault="00BC15A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BC15A1" w:rsidRDefault="00BC15A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BC15A1" w:rsidRDefault="009D29F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C15A1" w:rsidRDefault="009D29F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BC15A1" w:rsidRDefault="00BC15A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BC15A1" w:rsidRDefault="00BC15A1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BC15A1" w:rsidRDefault="00BC15A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BC15A1" w:rsidRDefault="00BC15A1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BC15A1" w:rsidRDefault="00BC15A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BC15A1" w:rsidRDefault="00BC15A1"/>
                </w:txbxContent>
              </v:textbox>
            </v:shape>
          </v:group>
        </w:pict>
      </w:r>
    </w:p>
    <w:p w:rsidR="00BC15A1" w:rsidRDefault="00BC15A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BC15A1" w:rsidRDefault="00BC15A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BC15A1" w:rsidRDefault="00BC15A1">
      <w:pPr>
        <w:jc w:val="both"/>
        <w:rPr>
          <w:sz w:val="24"/>
          <w:lang w:val="en-US"/>
        </w:rPr>
      </w:pPr>
    </w:p>
    <w:p w:rsidR="00BC15A1" w:rsidRDefault="00BC15A1">
      <w:pPr>
        <w:jc w:val="both"/>
        <w:rPr>
          <w:sz w:val="24"/>
        </w:rPr>
      </w:pPr>
    </w:p>
    <w:p w:rsidR="00BC15A1" w:rsidRDefault="00BC15A1">
      <w:pPr>
        <w:jc w:val="both"/>
        <w:rPr>
          <w:sz w:val="24"/>
        </w:rPr>
      </w:pPr>
    </w:p>
    <w:p w:rsidR="00BC15A1" w:rsidRDefault="00BC15A1">
      <w:pPr>
        <w:jc w:val="both"/>
        <w:rPr>
          <w:sz w:val="24"/>
        </w:rPr>
      </w:pPr>
    </w:p>
    <w:p w:rsidR="00BC15A1" w:rsidRDefault="00BC15A1">
      <w:pPr>
        <w:jc w:val="both"/>
        <w:rPr>
          <w:sz w:val="28"/>
          <w:szCs w:val="28"/>
        </w:rPr>
      </w:pPr>
    </w:p>
    <w:p w:rsidR="00BC15A1" w:rsidRDefault="005C7DFF">
      <w:pPr>
        <w:jc w:val="both"/>
        <w:rPr>
          <w:sz w:val="28"/>
          <w:szCs w:val="28"/>
        </w:rPr>
      </w:pPr>
      <w:r>
        <w:rPr>
          <w:sz w:val="28"/>
          <w:szCs w:val="28"/>
        </w:rPr>
        <w:t>18.03.2025                            № 170</w:t>
      </w:r>
      <w:bookmarkStart w:id="0" w:name="_GoBack"/>
      <w:bookmarkEnd w:id="0"/>
    </w:p>
    <w:p w:rsidR="00BC15A1" w:rsidRDefault="00BC15A1">
      <w:pPr>
        <w:jc w:val="both"/>
        <w:rPr>
          <w:sz w:val="28"/>
          <w:szCs w:val="28"/>
        </w:rPr>
      </w:pP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рабочей группы по вопросам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территориальных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самоуправлений</w:t>
      </w:r>
    </w:p>
    <w:p w:rsidR="00BC15A1" w:rsidRDefault="009D29FA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общественных центров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Перми, утвержденный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BC15A1" w:rsidRDefault="009D29F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15.03.2022 № 169</w:t>
      </w: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9D29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BC15A1" w:rsidRDefault="009D2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15A1" w:rsidRDefault="009D29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рабочей группы по вопросам развития территориальных общественных самоуправлений и общественных центров </w:t>
      </w:r>
      <w:r>
        <w:rPr>
          <w:sz w:val="28"/>
          <w:szCs w:val="28"/>
        </w:rPr>
        <w:br/>
        <w:t xml:space="preserve">в городе Перми,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15 марта 2022 г. № 169 (далее – рабочая группа) (в ред. от 05.05.2022 № 341, </w:t>
      </w:r>
      <w:r>
        <w:rPr>
          <w:sz w:val="28"/>
          <w:szCs w:val="28"/>
        </w:rPr>
        <w:br/>
      </w:r>
      <w:bookmarkStart w:id="1" w:name="undefined"/>
      <w:bookmarkEnd w:id="1"/>
      <w:r>
        <w:rPr>
          <w:sz w:val="28"/>
          <w:szCs w:val="28"/>
        </w:rPr>
        <w:t>от 15.08.2023 № 701, от 23.01.2024 № 42, от 24.12.2024 № 1284), следующие изменения:</w:t>
      </w:r>
    </w:p>
    <w:p w:rsidR="00BC15A1" w:rsidRDefault="009D29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</w:t>
      </w:r>
      <w:r>
        <w:t xml:space="preserve"> </w:t>
      </w:r>
      <w:r>
        <w:rPr>
          <w:sz w:val="28"/>
          <w:szCs w:val="28"/>
        </w:rPr>
        <w:t>в состав рабочей группы Глухова Антона Константиновича, председателя Местной общественной организации «Территориальное общественное самоуправление «Яблочкова» Свердловского района города Перми, членом рабочей группы</w:t>
      </w:r>
      <w:r w:rsidR="00A720C0">
        <w:rPr>
          <w:sz w:val="28"/>
          <w:szCs w:val="28"/>
        </w:rPr>
        <w:t xml:space="preserve"> </w:t>
      </w:r>
      <w:r w:rsidR="00A720C0" w:rsidRPr="00A720C0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BC15A1" w:rsidRDefault="009D29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рабочей группы Волика М.Д.</w:t>
      </w:r>
    </w:p>
    <w:p w:rsidR="00BC15A1" w:rsidRDefault="009D29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BC15A1" w:rsidRDefault="009D29F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15A1" w:rsidRDefault="009D29F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BC15A1" w:rsidRDefault="009D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Трошкова С.В.</w:t>
      </w: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BC15A1">
      <w:pPr>
        <w:spacing w:line="240" w:lineRule="exact"/>
        <w:jc w:val="both"/>
        <w:rPr>
          <w:sz w:val="28"/>
          <w:szCs w:val="28"/>
        </w:rPr>
      </w:pPr>
    </w:p>
    <w:p w:rsidR="00BC15A1" w:rsidRDefault="009D29F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sectPr w:rsidR="00BC15A1">
      <w:headerReference w:type="even" r:id="rId7"/>
      <w:headerReference w:type="default" r:id="rId8"/>
      <w:footerReference w:type="default" r:id="rId9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8C" w:rsidRDefault="00F00B8C">
      <w:r>
        <w:separator/>
      </w:r>
    </w:p>
  </w:endnote>
  <w:endnote w:type="continuationSeparator" w:id="0">
    <w:p w:rsidR="00F00B8C" w:rsidRDefault="00F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A1" w:rsidRDefault="00BC15A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8C" w:rsidRDefault="00F00B8C">
      <w:r>
        <w:separator/>
      </w:r>
    </w:p>
  </w:footnote>
  <w:footnote w:type="continuationSeparator" w:id="0">
    <w:p w:rsidR="00F00B8C" w:rsidRDefault="00F0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A1" w:rsidRDefault="009D29F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C15A1" w:rsidRDefault="00BC15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A1" w:rsidRDefault="009D29F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:rsidR="00BC15A1" w:rsidRDefault="00BC15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5A1"/>
    <w:rsid w:val="005C7DFF"/>
    <w:rsid w:val="009D29FA"/>
    <w:rsid w:val="00A720C0"/>
    <w:rsid w:val="00BC15A1"/>
    <w:rsid w:val="00F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A6F94361-7762-49D8-9609-3E283FD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34</cp:revision>
  <dcterms:created xsi:type="dcterms:W3CDTF">2016-08-25T12:19:00Z</dcterms:created>
  <dcterms:modified xsi:type="dcterms:W3CDTF">2025-03-18T12:18:00Z</dcterms:modified>
  <cp:version>983040</cp:version>
</cp:coreProperties>
</file>