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-550544</wp:posOffset>
                </wp:positionV>
                <wp:extent cx="6285865" cy="156400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64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0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5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4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00pt;mso-position-horizontal:absolute;mso-position-vertical-relative:text;margin-top:-43.35pt;mso-position-vertical:absolute;width:494.95pt;height:123.1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0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5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4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4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4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4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0" w:right="4819" w:firstLine="0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882"/>
        <w:ind w:left="0" w:right="4819" w:firstLine="0"/>
        <w:spacing w:line="240" w:lineRule="exact"/>
        <w:rPr>
          <w:b/>
        </w:rPr>
      </w:pPr>
      <w:r>
        <w:rPr>
          <w:b/>
        </w:rPr>
        <w:t xml:space="preserve">в </w:t>
      </w:r>
      <w:r>
        <w:rPr>
          <w:b/>
        </w:rPr>
        <w:t xml:space="preserve">п</w:t>
      </w:r>
      <w:r>
        <w:rPr>
          <w:b/>
        </w:rPr>
        <w:t xml:space="preserve">остановление</w:t>
      </w:r>
      <w:r>
        <w:rPr>
          <w:b/>
        </w:rPr>
        <w:t xml:space="preserve"> администрации </w:t>
      </w:r>
      <w:r>
        <w:rPr>
          <w:b/>
        </w:rPr>
      </w:r>
      <w:r>
        <w:rPr>
          <w:b/>
        </w:rPr>
      </w:r>
    </w:p>
    <w:p>
      <w:pPr>
        <w:pStyle w:val="882"/>
        <w:ind w:left="0" w:right="4819" w:firstLine="0"/>
        <w:spacing w:line="240" w:lineRule="exact"/>
        <w:rPr>
          <w:b/>
        </w:rPr>
      </w:pPr>
      <w:r>
        <w:rPr>
          <w:b/>
        </w:rPr>
        <w:t xml:space="preserve">города Перми </w:t>
      </w:r>
      <w:r>
        <w:rPr>
          <w:b/>
        </w:rPr>
        <w:t xml:space="preserve">от 26</w:t>
      </w:r>
      <w:r>
        <w:rPr>
          <w:b/>
        </w:rPr>
        <w:t xml:space="preserve">.12.</w:t>
      </w:r>
      <w:r>
        <w:rPr>
          <w:b/>
        </w:rPr>
        <w:t xml:space="preserve">2019 № 1086 </w:t>
      </w:r>
      <w:r>
        <w:rPr>
          <w:b/>
        </w:rPr>
      </w:r>
      <w:r>
        <w:rPr>
          <w:b/>
        </w:rPr>
      </w:r>
    </w:p>
    <w:p>
      <w:pPr>
        <w:pStyle w:val="882"/>
        <w:ind w:left="0" w:right="4819" w:firstLine="0"/>
        <w:spacing w:line="240" w:lineRule="exact"/>
        <w:rPr>
          <w:b/>
        </w:rPr>
      </w:pPr>
      <w:r>
        <w:rPr>
          <w:b/>
        </w:rPr>
        <w:t xml:space="preserve">«</w:t>
      </w:r>
      <w:r>
        <w:rPr>
          <w:b/>
          <w:bCs/>
          <w:sz w:val="28"/>
          <w:szCs w:val="28"/>
        </w:rPr>
        <w:t xml:space="preserve">Об утверждении Порядка предоставления помещений для проведения встреч депутатов Государственной Думы Федерального Собрания Российской Федерации, депутатов За</w:t>
      </w:r>
      <w:r>
        <w:rPr>
          <w:b/>
          <w:bCs/>
          <w:sz w:val="28"/>
          <w:szCs w:val="28"/>
        </w:rPr>
        <w:t xml:space="preserve">конодательного Собрания Пермского края, депутатов Пермской городской Думы, перечня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Пермского кра</w:t>
      </w:r>
      <w:r>
        <w:rPr>
          <w:b/>
          <w:bCs/>
          <w:sz w:val="28"/>
          <w:szCs w:val="28"/>
        </w:rPr>
        <w:t xml:space="preserve">я, депутатов Пермской городской Думы, перечня специально отведенных мест для проведения встреч депутатов Государственной Думы Федерального Собрания Российской Федерации, депутатов Законодательного Собрания Пермского края, депутатов Пермской городской Думы</w:t>
      </w:r>
      <w:r>
        <w:rPr>
          <w:b/>
        </w:rPr>
        <w:t xml:space="preserve">»</w:t>
      </w:r>
      <w:r>
        <w:rPr>
          <w:b/>
        </w:rPr>
      </w:r>
      <w:r>
        <w:rPr>
          <w:b/>
        </w:rPr>
      </w:r>
    </w:p>
    <w:p>
      <w:pPr>
        <w:pStyle w:val="848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720"/>
        <w:jc w:val="both"/>
        <w:rPr>
          <w:bCs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соответствии с Уставом города Перми, в целях актуализации </w:t>
      </w:r>
      <w:r>
        <w:rPr>
          <w:color w:val="000000" w:themeColor="text1"/>
          <w:sz w:val="28"/>
          <w:szCs w:val="28"/>
          <w:highlight w:val="white"/>
        </w:rPr>
        <w:t xml:space="preserve">нормативных </w:t>
      </w:r>
      <w:r>
        <w:rPr>
          <w:color w:val="000000" w:themeColor="text1"/>
          <w:sz w:val="28"/>
          <w:szCs w:val="28"/>
          <w:highlight w:val="white"/>
        </w:rPr>
        <w:t xml:space="preserve">правовых актов администрации города Перми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Cs/>
          <w:color w:val="000000" w:themeColor="text1"/>
          <w:sz w:val="28"/>
          <w:szCs w:val="28"/>
          <w:highlight w:val="white"/>
        </w:rPr>
      </w:r>
      <w:r>
        <w:rPr>
          <w:bCs/>
          <w:color w:val="000000" w:themeColor="text1"/>
          <w:sz w:val="28"/>
          <w:szCs w:val="28"/>
          <w:highlight w:val="white"/>
        </w:rPr>
      </w:r>
    </w:p>
    <w:p>
      <w:pPr>
        <w:pStyle w:val="848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48"/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. Внести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изменения в преамбулу п</w:t>
      </w:r>
      <w:r>
        <w:rPr>
          <w:color w:val="000000" w:themeColor="text1"/>
          <w:sz w:val="28"/>
          <w:szCs w:val="28"/>
          <w:highlight w:val="white"/>
        </w:rPr>
        <w:t xml:space="preserve">остановления администрации города Перми от 26</w:t>
      </w:r>
      <w:r>
        <w:rPr>
          <w:color w:val="000000" w:themeColor="text1"/>
          <w:sz w:val="28"/>
          <w:szCs w:val="28"/>
          <w:highlight w:val="white"/>
        </w:rPr>
        <w:t xml:space="preserve"> декабр</w:t>
      </w:r>
      <w:r>
        <w:rPr>
          <w:color w:val="000000" w:themeColor="text1"/>
          <w:sz w:val="28"/>
          <w:szCs w:val="28"/>
          <w:highlight w:val="white"/>
        </w:rPr>
        <w:t xml:space="preserve">я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2019</w:t>
      </w:r>
      <w:r>
        <w:rPr>
          <w:color w:val="000000" w:themeColor="text1"/>
          <w:sz w:val="28"/>
          <w:szCs w:val="28"/>
          <w:highlight w:val="white"/>
        </w:rPr>
        <w:t xml:space="preserve"> г.</w:t>
      </w:r>
      <w:r>
        <w:rPr>
          <w:color w:val="000000" w:themeColor="text1"/>
          <w:sz w:val="28"/>
          <w:szCs w:val="28"/>
          <w:highlight w:val="white"/>
        </w:rPr>
        <w:t xml:space="preserve"> № 1086 </w:t>
      </w:r>
      <w:r>
        <w:rPr>
          <w:color w:val="000000" w:themeColor="text1"/>
          <w:sz w:val="28"/>
          <w:szCs w:val="28"/>
          <w:highlight w:val="white"/>
        </w:rPr>
        <w:t xml:space="preserve">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Порядка предоставления помещений для проведения встреч депутатов Государственной Думы Федерального Собрания Российской Федерации, депутатов За</w:t>
      </w:r>
      <w:r>
        <w:rPr>
          <w:color w:val="000000" w:themeColor="text1"/>
          <w:sz w:val="28"/>
          <w:szCs w:val="28"/>
          <w:highlight w:val="white"/>
        </w:rPr>
        <w:t xml:space="preserve">конодательного Собрания Пермского края, депутатов Пермской городской Думы, перечня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Пермского кра</w:t>
      </w:r>
      <w:r>
        <w:rPr>
          <w:color w:val="000000" w:themeColor="text1"/>
          <w:sz w:val="28"/>
          <w:szCs w:val="28"/>
          <w:highlight w:val="white"/>
        </w:rPr>
        <w:t xml:space="preserve">я, депутатов Пермской городской Думы, перечня специально отведенных мест для проведения встреч депутатов Государственной Думы Федерального Собрания Российской Федерации, депутатов Законодательного Собрания Пермского края, депутатов Пермской городской Думы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 (в ред. </w:t>
      </w:r>
      <w:r>
        <w:rPr>
          <w:color w:val="000000" w:themeColor="text1"/>
          <w:sz w:val="28"/>
          <w:szCs w:val="28"/>
          <w:highlight w:val="white"/>
        </w:rPr>
        <w:t xml:space="preserve">от </w:t>
      </w:r>
      <w:r>
        <w:rPr>
          <w:color w:val="000000" w:themeColor="text1"/>
          <w:sz w:val="28"/>
          <w:szCs w:val="28"/>
          <w:highlight w:val="whit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6.03.2020 № 273, от 17.11.2021 №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1020</w:t>
      </w:r>
      <w:r>
        <w:rPr>
          <w:color w:val="000000" w:themeColor="text1"/>
          <w:sz w:val="28"/>
          <w:szCs w:val="28"/>
          <w:highlight w:val="white"/>
        </w:rPr>
        <w:t xml:space="preserve">, от 23.03.2023 № 235, </w:t>
      </w:r>
      <w:r>
        <w:rPr>
          <w:color w:val="000000" w:themeColor="text1"/>
          <w:sz w:val="28"/>
          <w:szCs w:val="28"/>
          <w:highlight w:val="white"/>
        </w:rPr>
        <w:t xml:space="preserve">от 07.09.2023 № 806, от 18.10.2023 № 1072</w:t>
      </w:r>
      <w:r>
        <w:rPr>
          <w:color w:val="000000" w:themeColor="text1"/>
          <w:sz w:val="28"/>
          <w:szCs w:val="28"/>
          <w:highlight w:val="white"/>
        </w:rPr>
        <w:t xml:space="preserve">)</w:t>
      </w:r>
      <w:r>
        <w:rPr>
          <w:color w:val="000000" w:themeColor="text1"/>
          <w:sz w:val="28"/>
          <w:szCs w:val="28"/>
          <w:highlight w:val="white"/>
        </w:rPr>
        <w:t xml:space="preserve">, заменив </w:t>
      </w:r>
      <w:r>
        <w:rPr>
          <w:color w:val="000000" w:themeColor="text1"/>
          <w:sz w:val="28"/>
          <w:szCs w:val="28"/>
          <w:highlight w:val="white"/>
        </w:rPr>
        <w:t xml:space="preserve">слова «члена Совета Федерации» словами «сенатора Российской Федерации».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Внести изменения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перечень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помещений, предоставляемых для проведения встреч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депутатов Государственной Думы Федерального Собрания Российской Федерации, депутатов Законодательного Собрания Пермского края, депутатов Пермской городской Думы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утвержденный постановлением администрации города Перми от 26 декабря 2019 г. № 1086 «Об утверждении Порядка предоставления помещений для проведения встре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депутатов Государственной Думы Федерального Собрания Российской Федерации, депутатов Законодательного Собрания Пермского края, депутатов Пермской городской Думы, перечня помещений, предоставляемых для проведения встреч депутатов Государственной Думы Федера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льного Собрания Российской Федерации, депутатов Законодательного Собрания Пермского края, депутатов Пермской городской Думы, перечня специально отведенных мест для проведения встреч депутатов Государственной Думы Федерального Собрания Российской Федерации,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депутатов Законодательного Собрания Пермского края, депутатов Пермской городской Думы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 (в ред. от 26.03.2020 № 273, от 17.11.2021 № 1020, </w:t>
        <w:br/>
        <w:t xml:space="preserve">от 23.03.2023 № 235, </w:t>
      </w:r>
      <w:r>
        <w:rPr>
          <w:color w:val="000000" w:themeColor="text1"/>
          <w:sz w:val="28"/>
          <w:szCs w:val="28"/>
          <w:highlight w:val="white"/>
        </w:rPr>
        <w:t xml:space="preserve">от 07.09.2023 № 806, от 18.10.2023 № 1072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), изложив </w:t>
        <w:br/>
        <w:t xml:space="preserve">в редакции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приложению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 Внести изменения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перечень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специально отведенных мест для проведения встреч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депутатов Государственной Думы Федерального Собрания Российской Федерации, депутатов Законодательного Собрания Пермского края, депутатов Пермской городской Думы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утвержденный постановлением администрации города Перми от 26 декабря 2019 г. № 1086 «Об утверждении Порядка предоставления помещений для проведения встре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ч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депутатов Государственной Думы Федерального Собрания Российской Федерации, депутатов Законодательного Собрания Пермского края, депутатов Пермской городской Думы, перечня помещений, предоставляемых для проведения встреч депутатов Государственной Думы Федера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льного Собрания Российской Федерации, депутатов Законодательного Собрания Пермского края, депутатов Пермской городской Думы, перечня специально отведенных мест для проведения встреч депутатов Государственной Думы Федерального Собрания Российской Федерации,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депутатов Законодательного Собрания Пермского края, депутатов Пермской городской Думы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 (в ред. от 26.03.2020 № 273, от 17.11.2021 № 1020,</w:t>
        <w:br/>
        <w:t xml:space="preserve">от 23.03.2023 № 235, </w:t>
      </w:r>
      <w:r>
        <w:rPr>
          <w:color w:val="000000" w:themeColor="text1"/>
          <w:sz w:val="28"/>
          <w:szCs w:val="28"/>
          <w:highlight w:val="white"/>
        </w:rPr>
        <w:t xml:space="preserve">от 07.09.2023 № 806, от 18.10.2023 № 1072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), изложив </w:t>
        <w:br/>
        <w:t xml:space="preserve">в редакции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приложению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 Настоящее пос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тановление вступает в силу со дня официаль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5</w:t>
      </w:r>
      <w:r>
        <w:rPr>
          <w:color w:val="000000" w:themeColor="text1"/>
          <w:sz w:val="28"/>
          <w:szCs w:val="28"/>
          <w:highlight w:val="white"/>
        </w:rPr>
        <w:t xml:space="preserve">. Управлению по общим вопр</w:t>
      </w:r>
      <w:r>
        <w:rPr>
          <w:color w:val="000000" w:themeColor="text1"/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6</w:t>
      </w:r>
      <w:r>
        <w:rPr>
          <w:color w:val="000000" w:themeColor="text1"/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  <w:t xml:space="preserve">7</w:t>
      </w:r>
      <w:r>
        <w:rPr>
          <w:color w:val="000000" w:themeColor="text1"/>
          <w:sz w:val="28"/>
          <w:szCs w:val="28"/>
          <w:highlight w:val="white"/>
        </w:rPr>
        <w:t xml:space="preserve">. Контроль за исполнением настоящего постановления возложить </w:t>
      </w:r>
      <w:r>
        <w:rPr>
          <w:color w:val="000000" w:themeColor="text1"/>
          <w:sz w:val="28"/>
          <w:szCs w:val="28"/>
          <w:highlight w:val="white"/>
        </w:rPr>
        <w:br/>
        <w:t xml:space="preserve">на заместителя главы администрации города Перми Трошкова С.В.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808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firstLine="5670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21.03.2025 № 178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2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52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помещений, предоставляемых для проведения встреч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52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депутатов Государственной Думы Федерального Собрания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52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Российской Федерации, депутатов Законодательного Собрания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52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Пермского края, депутатов Пермской городской Думы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53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95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yellow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yellow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yellow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yellow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6"/>
        <w:gridCol w:w="4417"/>
        <w:gridCol w:w="1691"/>
        <w:gridCol w:w="2985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Наименование учреждения, общественного центра, в котором расположено помещение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Вместимость (сидячие места)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Адрес нахождения помещения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6"/>
        <w:gridCol w:w="4417"/>
        <w:gridCol w:w="1691"/>
        <w:gridCol w:w="2985"/>
      </w:tblGrid>
      <w:tr>
        <w:tblPrEx/>
        <w:trPr>
          <w:jc w:val="lef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9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 Свердловский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«Владимирский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Косьвинская, 11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«Центральный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Героев Хасана, 16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«Липогорье»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Героев Хасана, 145а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«Крохалева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Никулина, 41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«Зеленое хозяйство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Льва Шатрова, 34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«Чкаловский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Клары Цеткин, 21а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«Громова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Механошина, 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«Юбилейный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Холмогорская, 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«Краснова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Солдатова, 36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1.10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«Островский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Веселая, 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1.11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«Октябрьский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15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Куйбышева, 145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9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2. Поселок Новые Ляды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Муниципальное автономное учреждение культуры (далее – МАУК) «Клуб «Юбилейный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200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поселок Новые Ляды, </w:t>
              <w:br/>
              <w:t xml:space="preserve">ул. Мира, 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поселка Новые Ляды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поселок Новые Ляды, </w:t>
              <w:br/>
              <w:t xml:space="preserve">ул. Крылова, 63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9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 Дзержинский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микрорайона «Светлый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45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Рабочая, 19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микрорайона «Центральный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Плеханова, 37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микрорайона «Парковый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Подлесная, 17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микрорайона «Парковый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проспект Парковый, 20/2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микрорайона «Комсомольский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Ветлужская, 34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микрорайона «Заречный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Ветлужская, 62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9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4. Индустриальный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«Новоплоский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Самолетная, 52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«Мирный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Мира, 76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«Стахановец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60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Стахановская, 18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4.4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«Андроновский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Космонавта Беляева, 59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9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5. Ленинский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«Совет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Борчанинова, 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«Энергия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Монастырская, 96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9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 Мотовилихинский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«Городские горки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бульвар Гагарина, 58в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«Дружба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бульвар Гагарина, 32а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«Садовый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Уинская, 36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«Агат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Халтурина, 10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«Висим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Постаногова, 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«Вечерняя Пермь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Дружбы, 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«Вышка-2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Гашкова, 41а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«Запруд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Запрудская 4-я, 31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«Ива спортивная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Агатовая, 28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6.10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«Вышка-1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Труда, 61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11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МАУК «Центр досуга Мотовилихинского района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г.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Лебедева, 40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9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7. Кировский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Кировского района г.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ч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Шишкина, 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848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7.2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Общественный центр «Январский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sz w:val="24"/>
              </w:rPr>
              <w:t xml:space="preserve"> Кировского района г. Перми 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848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  <w:t xml:space="preserve">40 человек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848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Маршала Рыбалко, 106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9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 Орджоникидзевский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«Кислотные дачи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100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Генерала Доватора, 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«Новое Левшино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Цимлянская, 11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Общественный центр «Чусовской водозабор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25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Павловский 1-й проезд, 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848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8.4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Общественный центр «Ровесник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848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  <w:t xml:space="preserve">100 человек</w:t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848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sz w:val="24"/>
              </w:rPr>
            </w:pPr>
            <w:r>
              <w:rPr>
                <w:rFonts w:ascii="TimesNewRoman" w:hAnsi="TimesNewRoman" w:eastAsia="TimesNewRoman" w:cs="TimesNewRoman"/>
                <w:sz w:val="24"/>
              </w:rPr>
              <w:t xml:space="preserve">ул. Барнаульская, 4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>
              <w:rPr>
                <w:rFonts w:ascii="TimesNewRoman" w:hAnsi="TimesNewRoman" w:eastAsia="TimesNewRoman" w:cs="TimesNewRoman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МАУК «Дворец культуры </w:t>
              <w:br/>
              <w:t xml:space="preserve">им. А.С. Пушкина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г.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Александра Щербакова, 33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МБУК «Клуб им. Златогорского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</w:t>
              <w:br/>
              <w:t xml:space="preserve">г.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150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Трясолобова, 105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МАУК «Центр досуга «Родина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г.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180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Вильямса, 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8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МАУК «Центр досуга «Родина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г.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250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Репина, 20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17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МАУК «Дворец культуры «Искра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</w:t>
              <w:br/>
              <w:t xml:space="preserve">г.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250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человек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5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Академика Веденеева, 54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</w:tbl>
    <w:p>
      <w:pPr>
        <w:shd w:val="nil" w:color="000000"/>
        <w:rPr>
          <w:rFonts w:ascii="TimesNewRoman" w:hAnsi="TimesNewRoman" w:eastAsia="TimesNewRoman" w:cs="TimesNewRoman"/>
          <w:sz w:val="24"/>
          <w:szCs w:val="24"/>
        </w:rPr>
      </w:pP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</w:rPr>
      </w:r>
      <w:r>
        <w:rPr>
          <w:rFonts w:ascii="TimesNewRoman" w:hAnsi="TimesNewRoman" w:eastAsia="TimesNewRoman" w:cs="TimesNewRoman"/>
          <w:sz w:val="24"/>
          <w:szCs w:val="24"/>
        </w:rPr>
      </w:r>
    </w:p>
    <w:p>
      <w:pPr>
        <w:pStyle w:val="848"/>
        <w:ind w:left="5670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</w:rPr>
        <w:t xml:space="preserve">21.03.2025 № 178</w:t>
      </w:r>
      <w:r/>
      <w:r>
        <w:rPr>
          <w:sz w:val="28"/>
          <w:szCs w:val="28"/>
          <w:highlight w:val="none"/>
        </w:rPr>
        <w:t xml:space="preserve">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6480" w:firstLine="720"/>
        <w:jc w:val="center"/>
        <w:spacing w:before="0" w:after="0" w:line="288" w:lineRule="atLeast"/>
        <w:rPr>
          <w:rFonts w:ascii="TimesNewRoman" w:hAnsi="TimesNewRoman" w:eastAsia="TimesNewRoman" w:cs="TimesNew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NewRoman" w:hAnsi="TimesNewRoman" w:eastAsia="TimesNewRoman" w:cs="TimesNewRoman"/>
          <w:color w:val="000000"/>
          <w:sz w:val="24"/>
        </w:rPr>
        <w:t xml:space="preserve">  </w:t>
      </w:r>
      <w:r>
        <w:rPr>
          <w:rFonts w:ascii="TimesNewRoman" w:hAnsi="TimesNewRoman" w:eastAsia="TimesNewRoman" w:cs="TimesNewRoman"/>
          <w:sz w:val="24"/>
        </w:rPr>
      </w:r>
      <w:r>
        <w:rPr>
          <w:rFonts w:ascii="TimesNewRoman" w:hAnsi="TimesNewRoman" w:eastAsia="TimesNewRoman" w:cs="TimesNewRoman"/>
          <w:sz w:val="24"/>
        </w:rPr>
      </w:r>
    </w:p>
    <w:p>
      <w:pPr>
        <w:pStyle w:val="953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</w:p>
    <w:p>
      <w:pPr>
        <w:pStyle w:val="952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52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специально отведенных мест для проведения встреч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52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депутатов Государственной Думы Федерального Собрания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52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Российской Федерации, депутатов Законодательного Собрания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52"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Пермского края, депутатов Пермской городской Думы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pStyle w:val="953"/>
        <w:jc w:val="left"/>
        <w:spacing w:before="0" w:after="0" w:line="238" w:lineRule="exact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tbl>
      <w:tblPr>
        <w:tblW w:w="0" w:type="auto"/>
        <w:tblInd w:w="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6"/>
        <w:gridCol w:w="3543"/>
        <w:gridCol w:w="42"/>
        <w:gridCol w:w="1417"/>
        <w:gridCol w:w="242"/>
        <w:gridCol w:w="4109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№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Наименование площадки (указание адреса или названия)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Площадь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Описание границ территории площадки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6"/>
        <w:gridCol w:w="3543"/>
        <w:gridCol w:w="42"/>
        <w:gridCol w:w="1417"/>
        <w:gridCol w:w="242"/>
        <w:gridCol w:w="4109"/>
      </w:tblGrid>
      <w:tr>
        <w:tblPrEx/>
        <w:trPr>
          <w:jc w:val="left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 Свердловский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Победителей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14 934,2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между ул. Гусарова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и ул. Лодыгина вдоль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Академика Курчатова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Авиаторов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18 863,2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между ул. Обвинской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и ул. Саранской, между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Куйбышева и спортивным комплексом «Победа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(ул. Обвинская, 9)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Площадка между ул. Уденской и ул. Краснополянской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7 832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вдоль ул. Краснополянской напротив дома по адресу: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Краснополянская, 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Площадка перед домом по адресу: ул. Фонтанная, 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2 100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площадка перед домом по адресу: </w:t>
              <w:br/>
              <w:t xml:space="preserve">ул. Фонтанная, 9 (между домами по адресам: ул. Николая Островского, 72, ул. Фонтанная, 14)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Площадь перед муниципальным автономным учреждением культуры (далее – МАУК) «Пермский городской дворец культуры </w:t>
              <w:br/>
              <w:t xml:space="preserve">им. А.Г. Солдатова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6 235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проспект Комсомольский, 79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им. М.И. Субботина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53 107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между ул. Куйбышева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и ул. Героев Хасана, вдоль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Чкалова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1.7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Бульвар Советской армии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30 985,3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от ул. Швецова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до ул. Красноармейской 1-й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2. Поселок Новые Ляды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Площадь перед зданием МАУК «Клуб «Юбилейный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(ул. Мира, 1)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2 404,4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поселок Новые Ляды,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Мира, 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 Дзержинский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по ул. Сергея Есенина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13 700,7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внутри квартала между ул. Сергея Есенина, 5/2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и ул. Маяковского, 33/1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им. 250-летия г. Перми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56 731,5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между ул. Ленина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и ул. Окулова до трамвайных путей, угол ул. Окулова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и ул. Петропавловской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до ул. Ленина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</w:t>
              <w:br/>
              <w:t xml:space="preserve">по ул. Шпалопропиточной, 4б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3 600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между домами по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Строителей, 10, проспекту Парковому, 1а, 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3.4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по ул. Таврической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6 549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территория вдоль домов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по ул. Челюскинцев, 13,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ул. Таврической, 20, 22 </w:t>
              <w:br/>
              <w:t xml:space="preserve">до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Мильчакова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4. Индустриальный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Советской Армии, 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4 200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площадка перед зданием государственного краевого бюджетного учреждения культуры «Пермский дом народного творчества «Губерния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Сад им. В.Л.Миндовского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92 617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сад расположен на нечетной стороне ул. Мира между остановками общественного транспорта </w:t>
              <w:br/>
              <w:t xml:space="preserve">«ул. Советской Армии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 </w:t>
              <w:br/>
              <w:t xml:space="preserve">и «ул. Чайковского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5. Ленинский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«На торфянке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350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Торфяная, 28б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купцов Грибушиных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2 572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территория сквера на пересечении ул. Ленина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и ул. Максима Горького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5.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Сад Декабристов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13 434,8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территория сада на пересечении </w:t>
              <w:br/>
              <w:t xml:space="preserve">ул. Николая Островского, </w:t>
              <w:br/>
              <w:t xml:space="preserve">ул. Клименко, ул. Луначарского,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Достоевского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 Мотовилихинский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журналистов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12 700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вдоль ул. Уинской в границах </w:t>
              <w:br/>
              <w:t xml:space="preserve">ул. Пушкарской и ул. Юрша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им. Ю.А. Гагарина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4 219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напротив зданий по адресам: бульвар Гагарина, 115,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Старцева, 55,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на пересечении ул. Старцева </w:t>
              <w:br/>
              <w:t xml:space="preserve">и бульвара Гагарина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Бульвар по ул. Крупской </w:t>
              <w:br/>
              <w:t xml:space="preserve">от площади Дружбы </w:t>
              <w:br/>
              <w:t xml:space="preserve">до ул. Макаренко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3 600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в границах территории площади </w:t>
              <w:br/>
              <w:t xml:space="preserve">на пересечении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Дружбы и ул. Крупской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Уральская, 112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4 200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площадка перед зданием Пермского государственного цирка по адресу: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Уральская, 112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имени конструктора Калачникова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26 670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территория сквера на пересечении ул. Розалии Землячки, ул. Лебедева,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Уральской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Уральская, 87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15 734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площадка перед домом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по адресу: ул. Уральская, 87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6.7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Юрша, 56а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4 000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площадка напротив здания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по адресу: ул. Юрша, 56а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7. Кировский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по ул. Худанина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15 080,2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Закамская от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Чистопольской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до ул. Худанина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у Дворца культуры «Урал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8"/>
              </w:rPr>
              <w:t xml:space="preserve">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25 232,6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внутри квартала между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Воронежской,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Фадеева, ул. Мензелинской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7.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none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pStyle w:val="953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Сквер по ул. Танцорова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4 835,3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ул. Кировоградская, 194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(ул. Танцорова к реке Каме)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9" w:type="dxa"/>
            <w:textDirection w:val="lrTb"/>
            <w:noWrap w:val="false"/>
          </w:tcPr>
          <w:p>
            <w:pPr>
              <w:pStyle w:val="953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outlineLvl w:val="1"/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  <w:t xml:space="preserve">8. Орджоникидзевский район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8.1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85" w:type="dxa"/>
            <w:textDirection w:val="lrTb"/>
            <w:noWrap w:val="false"/>
          </w:tcPr>
          <w:p>
            <w:pPr>
              <w:pStyle w:val="9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Площадь перед МАУК «Дворец культуры «Искра»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2 277,88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1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внутри квартала, ограниченного улицами: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4"/>
                <w:highlight w:val="white"/>
              </w:rPr>
              <w:t xml:space="preserve">Академика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Веденеева / Кронита / Качканарская / Штилевая, между домами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по ул.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4"/>
                <w:highlight w:val="white"/>
              </w:rPr>
              <w:t xml:space="preserve">Академика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Веденеева, 52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и ул.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4"/>
                <w:highlight w:val="white"/>
              </w:rPr>
              <w:t xml:space="preserve">Академика 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Веденеева, 80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8.2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85" w:type="dxa"/>
            <w:textDirection w:val="lrTb"/>
            <w:noWrap w:val="false"/>
          </w:tcPr>
          <w:p>
            <w:pPr>
              <w:pStyle w:val="9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Площадь перед МАУК «Дворец культуры им. А.С. Пушкина»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1 101,27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1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внутри квартала, ограниченного улицами: Александра Щербакова / Белозерская, напротив сквера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br/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по ул. Кавказской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8.3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85" w:type="dxa"/>
            <w:textDirection w:val="lrTb"/>
            <w:noWrap w:val="false"/>
          </w:tcPr>
          <w:p>
            <w:pPr>
              <w:pStyle w:val="953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Площадь перед МАУК «Центр досуга «Родина»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1 562,96 кв. м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1" w:type="dxa"/>
            <w:textDirection w:val="lrTb"/>
            <w:noWrap w:val="false"/>
          </w:tcPr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внутри квартала, ограниченного улицами: Репина / Лобвинская, 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  <w:p>
            <w:pPr>
              <w:pStyle w:val="953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</w:rPr>
              <w:t xml:space="preserve">н</w:t>
            </w:r>
            <w:r>
              <w:rPr>
                <w:rFonts w:ascii="TimesNewRoman" w:hAnsi="TimesNewRoman" w:eastAsia="TimesNewRoman" w:cs="TimesNewRoman"/>
                <w:b w:val="0"/>
                <w:i w:val="0"/>
                <w:color w:val="000000"/>
                <w:sz w:val="24"/>
                <w:highlight w:val="white"/>
              </w:rPr>
              <w:t xml:space="preserve">апротив домов по ул. Репина, 24 </w:t>
              <w:br/>
              <w:t xml:space="preserve">и ул. Репина, 26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color w:val="000000"/>
                <w:sz w:val="28"/>
                <w:highlight w:val="white"/>
              </w:rPr>
            </w:r>
          </w:p>
        </w:tc>
      </w:tr>
    </w:tbl>
    <w:p>
      <w:pPr>
        <w:pStyle w:val="953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  <w:highlight w:val="white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lang w:val="ru-RU" w:eastAsia="ru-RU" w:bidi="ar-SA"/>
    </w:rPr>
  </w:style>
  <w:style w:type="paragraph" w:styleId="849">
    <w:name w:val="Заголовок 1"/>
    <w:basedOn w:val="848"/>
    <w:next w:val="848"/>
    <w:link w:val="848"/>
    <w:qFormat/>
    <w:pPr>
      <w:ind w:right="-1" w:firstLine="709"/>
      <w:jc w:val="both"/>
      <w:keepNext/>
      <w:outlineLvl w:val="0"/>
    </w:pPr>
    <w:rPr>
      <w:sz w:val="24"/>
    </w:rPr>
  </w:style>
  <w:style w:type="paragraph" w:styleId="850">
    <w:name w:val="Заголовок 2"/>
    <w:basedOn w:val="848"/>
    <w:next w:val="848"/>
    <w:link w:val="848"/>
    <w:qFormat/>
    <w:pPr>
      <w:ind w:right="-1"/>
      <w:jc w:val="both"/>
      <w:keepNext/>
      <w:outlineLvl w:val="1"/>
    </w:pPr>
    <w:rPr>
      <w:sz w:val="24"/>
    </w:rPr>
  </w:style>
  <w:style w:type="character" w:styleId="851">
    <w:name w:val="Основной шрифт абзаца"/>
    <w:next w:val="851"/>
    <w:link w:val="848"/>
    <w:semiHidden/>
  </w:style>
  <w:style w:type="table" w:styleId="852">
    <w:name w:val="Обычная таблица"/>
    <w:next w:val="852"/>
    <w:link w:val="848"/>
    <w:semiHidden/>
    <w:tblPr/>
  </w:style>
  <w:style w:type="numbering" w:styleId="853">
    <w:name w:val="Нет списка"/>
    <w:next w:val="853"/>
    <w:link w:val="848"/>
    <w:semiHidden/>
  </w:style>
  <w:style w:type="paragraph" w:styleId="854">
    <w:name w:val="Название объекта"/>
    <w:basedOn w:val="848"/>
    <w:next w:val="848"/>
    <w:link w:val="8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5">
    <w:name w:val="Основной текст"/>
    <w:basedOn w:val="848"/>
    <w:next w:val="855"/>
    <w:link w:val="883"/>
    <w:pPr>
      <w:ind w:right="3117"/>
    </w:pPr>
    <w:rPr>
      <w:rFonts w:ascii="Courier New" w:hAnsi="Courier New"/>
      <w:sz w:val="26"/>
    </w:rPr>
  </w:style>
  <w:style w:type="paragraph" w:styleId="856">
    <w:name w:val="Основной текст с отступом"/>
    <w:basedOn w:val="848"/>
    <w:next w:val="856"/>
    <w:link w:val="848"/>
    <w:pPr>
      <w:ind w:right="-1"/>
      <w:jc w:val="both"/>
    </w:pPr>
    <w:rPr>
      <w:sz w:val="26"/>
    </w:rPr>
  </w:style>
  <w:style w:type="paragraph" w:styleId="857">
    <w:name w:val="Нижний колонтитул"/>
    <w:basedOn w:val="848"/>
    <w:next w:val="857"/>
    <w:link w:val="942"/>
    <w:uiPriority w:val="99"/>
    <w:pPr>
      <w:tabs>
        <w:tab w:val="center" w:pos="4153" w:leader="none"/>
        <w:tab w:val="right" w:pos="8306" w:leader="none"/>
      </w:tabs>
    </w:pPr>
  </w:style>
  <w:style w:type="character" w:styleId="858">
    <w:name w:val="Номер страницы"/>
    <w:basedOn w:val="851"/>
    <w:next w:val="858"/>
    <w:link w:val="848"/>
  </w:style>
  <w:style w:type="paragraph" w:styleId="859">
    <w:name w:val="Верхний колонтитул"/>
    <w:basedOn w:val="848"/>
    <w:next w:val="859"/>
    <w:link w:val="862"/>
    <w:uiPriority w:val="99"/>
    <w:pPr>
      <w:tabs>
        <w:tab w:val="center" w:pos="4153" w:leader="none"/>
        <w:tab w:val="right" w:pos="8306" w:leader="none"/>
      </w:tabs>
    </w:pPr>
  </w:style>
  <w:style w:type="paragraph" w:styleId="860">
    <w:name w:val="Текст выноски"/>
    <w:basedOn w:val="848"/>
    <w:next w:val="860"/>
    <w:link w:val="861"/>
    <w:uiPriority w:val="99"/>
    <w:rPr>
      <w:rFonts w:ascii="Segoe UI" w:hAnsi="Segoe UI" w:cs="Segoe UI"/>
      <w:sz w:val="18"/>
      <w:szCs w:val="18"/>
    </w:rPr>
  </w:style>
  <w:style w:type="character" w:styleId="861">
    <w:name w:val="Текст выноски Знак"/>
    <w:next w:val="861"/>
    <w:link w:val="860"/>
    <w:uiPriority w:val="99"/>
    <w:rPr>
      <w:rFonts w:ascii="Segoe UI" w:hAnsi="Segoe UI" w:cs="Segoe UI"/>
      <w:sz w:val="18"/>
      <w:szCs w:val="18"/>
    </w:rPr>
  </w:style>
  <w:style w:type="character" w:styleId="862">
    <w:name w:val="Верхний колонтитул Знак"/>
    <w:next w:val="862"/>
    <w:link w:val="859"/>
    <w:uiPriority w:val="99"/>
  </w:style>
  <w:style w:type="numbering" w:styleId="863">
    <w:name w:val="Нет списка1"/>
    <w:next w:val="853"/>
    <w:link w:val="848"/>
    <w:uiPriority w:val="99"/>
    <w:semiHidden/>
    <w:unhideWhenUsed/>
  </w:style>
  <w:style w:type="paragraph" w:styleId="864">
    <w:name w:val="Без интервала"/>
    <w:next w:val="864"/>
    <w:link w:val="848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65">
    <w:name w:val="Гиперссылка"/>
    <w:next w:val="865"/>
    <w:link w:val="848"/>
    <w:uiPriority w:val="99"/>
    <w:unhideWhenUsed/>
    <w:rPr>
      <w:color w:val="0000ff"/>
      <w:u w:val="single"/>
    </w:rPr>
  </w:style>
  <w:style w:type="character" w:styleId="866">
    <w:name w:val="Просмотренная гиперссылка"/>
    <w:next w:val="866"/>
    <w:link w:val="848"/>
    <w:uiPriority w:val="99"/>
    <w:unhideWhenUsed/>
    <w:rPr>
      <w:color w:val="800080"/>
      <w:u w:val="single"/>
    </w:rPr>
  </w:style>
  <w:style w:type="paragraph" w:styleId="867">
    <w:name w:val="xl65"/>
    <w:basedOn w:val="848"/>
    <w:next w:val="867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8">
    <w:name w:val="xl66"/>
    <w:basedOn w:val="848"/>
    <w:next w:val="868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9">
    <w:name w:val="xl67"/>
    <w:basedOn w:val="848"/>
    <w:next w:val="869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70">
    <w:name w:val="xl68"/>
    <w:basedOn w:val="848"/>
    <w:next w:val="870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71">
    <w:name w:val="xl69"/>
    <w:basedOn w:val="848"/>
    <w:next w:val="871"/>
    <w:link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2">
    <w:name w:val="xl70"/>
    <w:basedOn w:val="848"/>
    <w:next w:val="872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73">
    <w:name w:val="xl71"/>
    <w:basedOn w:val="848"/>
    <w:next w:val="873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4">
    <w:name w:val="xl72"/>
    <w:basedOn w:val="848"/>
    <w:next w:val="874"/>
    <w:link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5">
    <w:name w:val="xl73"/>
    <w:basedOn w:val="848"/>
    <w:next w:val="875"/>
    <w:link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6">
    <w:name w:val="xl74"/>
    <w:basedOn w:val="848"/>
    <w:next w:val="876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7">
    <w:name w:val="xl75"/>
    <w:basedOn w:val="848"/>
    <w:next w:val="877"/>
    <w:link w:val="84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78">
    <w:name w:val="xl76"/>
    <w:basedOn w:val="848"/>
    <w:next w:val="878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79">
    <w:name w:val="xl77"/>
    <w:basedOn w:val="848"/>
    <w:next w:val="879"/>
    <w:link w:val="84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0">
    <w:name w:val="xl78"/>
    <w:basedOn w:val="848"/>
    <w:next w:val="880"/>
    <w:link w:val="8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1">
    <w:name w:val="xl79"/>
    <w:basedOn w:val="848"/>
    <w:next w:val="881"/>
    <w:link w:val="8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2">
    <w:name w:val="Форма"/>
    <w:next w:val="882"/>
    <w:link w:val="848"/>
    <w:rPr>
      <w:sz w:val="28"/>
      <w:szCs w:val="28"/>
      <w:lang w:val="ru-RU" w:eastAsia="ru-RU" w:bidi="ar-SA"/>
    </w:rPr>
  </w:style>
  <w:style w:type="character" w:styleId="883">
    <w:name w:val="Основной текст Знак"/>
    <w:next w:val="883"/>
    <w:link w:val="855"/>
    <w:rPr>
      <w:rFonts w:ascii="Courier New" w:hAnsi="Courier New"/>
      <w:sz w:val="26"/>
    </w:rPr>
  </w:style>
  <w:style w:type="paragraph" w:styleId="884">
    <w:name w:val="ConsPlusNormal"/>
    <w:next w:val="884"/>
    <w:link w:val="848"/>
    <w:rPr>
      <w:sz w:val="28"/>
      <w:szCs w:val="28"/>
      <w:lang w:val="ru-RU" w:eastAsia="ru-RU" w:bidi="ar-SA"/>
    </w:rPr>
  </w:style>
  <w:style w:type="numbering" w:styleId="885">
    <w:name w:val="Нет списка11"/>
    <w:next w:val="853"/>
    <w:link w:val="848"/>
    <w:uiPriority w:val="99"/>
    <w:semiHidden/>
    <w:unhideWhenUsed/>
  </w:style>
  <w:style w:type="numbering" w:styleId="886">
    <w:name w:val="Нет списка111"/>
    <w:next w:val="853"/>
    <w:link w:val="848"/>
    <w:uiPriority w:val="99"/>
    <w:semiHidden/>
    <w:unhideWhenUsed/>
  </w:style>
  <w:style w:type="paragraph" w:styleId="887">
    <w:name w:val="font5"/>
    <w:basedOn w:val="848"/>
    <w:next w:val="887"/>
    <w:link w:val="84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888">
    <w:name w:val="xl80"/>
    <w:basedOn w:val="848"/>
    <w:next w:val="888"/>
    <w:link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89">
    <w:name w:val="xl81"/>
    <w:basedOn w:val="848"/>
    <w:next w:val="889"/>
    <w:link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90">
    <w:name w:val="xl82"/>
    <w:basedOn w:val="848"/>
    <w:next w:val="890"/>
    <w:link w:val="84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891">
    <w:name w:val="Сетка таблицы"/>
    <w:basedOn w:val="852"/>
    <w:next w:val="891"/>
    <w:link w:val="848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92">
    <w:name w:val="xl83"/>
    <w:basedOn w:val="848"/>
    <w:next w:val="892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3">
    <w:name w:val="xl84"/>
    <w:basedOn w:val="848"/>
    <w:next w:val="893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4">
    <w:name w:val="xl85"/>
    <w:basedOn w:val="848"/>
    <w:next w:val="894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5">
    <w:name w:val="xl86"/>
    <w:basedOn w:val="848"/>
    <w:next w:val="895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96">
    <w:name w:val="xl87"/>
    <w:basedOn w:val="848"/>
    <w:next w:val="896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7">
    <w:name w:val="xl88"/>
    <w:basedOn w:val="848"/>
    <w:next w:val="897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98">
    <w:name w:val="xl89"/>
    <w:basedOn w:val="848"/>
    <w:next w:val="898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99">
    <w:name w:val="xl90"/>
    <w:basedOn w:val="848"/>
    <w:next w:val="899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0">
    <w:name w:val="xl91"/>
    <w:basedOn w:val="848"/>
    <w:next w:val="900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1">
    <w:name w:val="xl92"/>
    <w:basedOn w:val="848"/>
    <w:next w:val="901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2">
    <w:name w:val="xl93"/>
    <w:basedOn w:val="848"/>
    <w:next w:val="902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3">
    <w:name w:val="xl94"/>
    <w:basedOn w:val="848"/>
    <w:next w:val="903"/>
    <w:link w:val="84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4">
    <w:name w:val="xl95"/>
    <w:basedOn w:val="848"/>
    <w:next w:val="904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5">
    <w:name w:val="xl96"/>
    <w:basedOn w:val="848"/>
    <w:next w:val="905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6">
    <w:name w:val="xl97"/>
    <w:basedOn w:val="848"/>
    <w:next w:val="906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7">
    <w:name w:val="xl98"/>
    <w:basedOn w:val="848"/>
    <w:next w:val="907"/>
    <w:link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08">
    <w:name w:val="xl99"/>
    <w:basedOn w:val="848"/>
    <w:next w:val="908"/>
    <w:link w:val="84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>
    <w:name w:val="xl100"/>
    <w:basedOn w:val="848"/>
    <w:next w:val="909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0">
    <w:name w:val="xl101"/>
    <w:basedOn w:val="848"/>
    <w:next w:val="910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1">
    <w:name w:val="xl102"/>
    <w:basedOn w:val="848"/>
    <w:next w:val="911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>
    <w:name w:val="xl103"/>
    <w:basedOn w:val="848"/>
    <w:next w:val="912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3">
    <w:name w:val="xl104"/>
    <w:basedOn w:val="848"/>
    <w:next w:val="913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4">
    <w:name w:val="xl105"/>
    <w:basedOn w:val="848"/>
    <w:next w:val="914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>
    <w:name w:val="xl106"/>
    <w:basedOn w:val="848"/>
    <w:next w:val="915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16">
    <w:name w:val="xl107"/>
    <w:basedOn w:val="848"/>
    <w:next w:val="916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7">
    <w:name w:val="xl108"/>
    <w:basedOn w:val="848"/>
    <w:next w:val="917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>
    <w:name w:val="xl109"/>
    <w:basedOn w:val="848"/>
    <w:next w:val="918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>
    <w:name w:val="xl110"/>
    <w:basedOn w:val="848"/>
    <w:next w:val="919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>
    <w:name w:val="xl111"/>
    <w:basedOn w:val="848"/>
    <w:next w:val="920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>
    <w:name w:val="xl112"/>
    <w:basedOn w:val="848"/>
    <w:next w:val="921"/>
    <w:link w:val="84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22">
    <w:name w:val="xl113"/>
    <w:basedOn w:val="848"/>
    <w:next w:val="922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>
    <w:name w:val="xl114"/>
    <w:basedOn w:val="848"/>
    <w:next w:val="923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>
    <w:name w:val="xl115"/>
    <w:basedOn w:val="848"/>
    <w:next w:val="924"/>
    <w:link w:val="84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25">
    <w:name w:val="xl116"/>
    <w:basedOn w:val="848"/>
    <w:next w:val="925"/>
    <w:link w:val="84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>
    <w:name w:val="xl117"/>
    <w:basedOn w:val="848"/>
    <w:next w:val="926"/>
    <w:link w:val="84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>
    <w:name w:val="xl118"/>
    <w:basedOn w:val="848"/>
    <w:next w:val="927"/>
    <w:link w:val="84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>
    <w:name w:val="xl119"/>
    <w:basedOn w:val="848"/>
    <w:next w:val="928"/>
    <w:link w:val="84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>
    <w:name w:val="xl120"/>
    <w:basedOn w:val="848"/>
    <w:next w:val="929"/>
    <w:link w:val="84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0">
    <w:name w:val="xl121"/>
    <w:basedOn w:val="848"/>
    <w:next w:val="930"/>
    <w:link w:val="8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1">
    <w:name w:val="xl122"/>
    <w:basedOn w:val="848"/>
    <w:next w:val="931"/>
    <w:link w:val="84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>
    <w:name w:val="xl123"/>
    <w:basedOn w:val="848"/>
    <w:next w:val="932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3">
    <w:name w:val="xl124"/>
    <w:basedOn w:val="848"/>
    <w:next w:val="933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4">
    <w:name w:val="xl125"/>
    <w:basedOn w:val="848"/>
    <w:next w:val="934"/>
    <w:link w:val="84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35">
    <w:name w:val="Нет списка2"/>
    <w:next w:val="853"/>
    <w:link w:val="848"/>
    <w:uiPriority w:val="99"/>
    <w:semiHidden/>
    <w:unhideWhenUsed/>
  </w:style>
  <w:style w:type="numbering" w:styleId="936">
    <w:name w:val="Нет списка3"/>
    <w:next w:val="853"/>
    <w:link w:val="848"/>
    <w:uiPriority w:val="99"/>
    <w:semiHidden/>
    <w:unhideWhenUsed/>
  </w:style>
  <w:style w:type="paragraph" w:styleId="937">
    <w:name w:val="font6"/>
    <w:basedOn w:val="848"/>
    <w:next w:val="937"/>
    <w:link w:val="84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38">
    <w:name w:val="font7"/>
    <w:basedOn w:val="848"/>
    <w:next w:val="938"/>
    <w:link w:val="84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39">
    <w:name w:val="font8"/>
    <w:basedOn w:val="848"/>
    <w:next w:val="939"/>
    <w:link w:val="84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40">
    <w:name w:val="Нет списка4"/>
    <w:next w:val="853"/>
    <w:link w:val="848"/>
    <w:uiPriority w:val="99"/>
    <w:semiHidden/>
    <w:unhideWhenUsed/>
  </w:style>
  <w:style w:type="paragraph" w:styleId="941">
    <w:name w:val="Абзац списка"/>
    <w:basedOn w:val="848"/>
    <w:next w:val="941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42">
    <w:name w:val="Нижний колонтитул Знак"/>
    <w:next w:val="942"/>
    <w:link w:val="857"/>
    <w:uiPriority w:val="99"/>
  </w:style>
  <w:style w:type="character" w:styleId="943">
    <w:name w:val="Знак примечания"/>
    <w:next w:val="943"/>
    <w:link w:val="848"/>
    <w:rPr>
      <w:sz w:val="16"/>
      <w:szCs w:val="16"/>
    </w:rPr>
  </w:style>
  <w:style w:type="paragraph" w:styleId="944">
    <w:name w:val="Текст примечания"/>
    <w:basedOn w:val="848"/>
    <w:next w:val="944"/>
    <w:link w:val="945"/>
  </w:style>
  <w:style w:type="character" w:styleId="945">
    <w:name w:val="Текст примечания Знак"/>
    <w:basedOn w:val="851"/>
    <w:next w:val="945"/>
    <w:link w:val="944"/>
  </w:style>
  <w:style w:type="paragraph" w:styleId="946">
    <w:name w:val="Тема примечания"/>
    <w:basedOn w:val="944"/>
    <w:next w:val="944"/>
    <w:link w:val="947"/>
    <w:rPr>
      <w:b/>
      <w:bCs/>
    </w:rPr>
  </w:style>
  <w:style w:type="character" w:styleId="947">
    <w:name w:val="Тема примечания Знак"/>
    <w:next w:val="947"/>
    <w:link w:val="946"/>
    <w:rPr>
      <w:b/>
      <w:bCs/>
    </w:rPr>
  </w:style>
  <w:style w:type="paragraph" w:styleId="948">
    <w:name w:val="Рецензия"/>
    <w:next w:val="948"/>
    <w:link w:val="848"/>
    <w:hidden/>
    <w:uiPriority w:val="99"/>
    <w:semiHidden/>
    <w:rPr>
      <w:lang w:val="ru-RU" w:eastAsia="ru-RU" w:bidi="ar-SA"/>
    </w:rPr>
  </w:style>
  <w:style w:type="character" w:styleId="949" w:default="1">
    <w:name w:val="Default Paragraph Font"/>
    <w:uiPriority w:val="1"/>
    <w:semiHidden/>
    <w:unhideWhenUsed/>
  </w:style>
  <w:style w:type="numbering" w:styleId="950" w:default="1">
    <w:name w:val="No List"/>
    <w:uiPriority w:val="99"/>
    <w:semiHidden/>
    <w:unhideWhenUsed/>
  </w:style>
  <w:style w:type="table" w:styleId="951" w:default="1">
    <w:name w:val="Normal Table"/>
    <w:uiPriority w:val="99"/>
    <w:semiHidden/>
    <w:unhideWhenUsed/>
    <w:tblPr/>
  </w:style>
  <w:style w:type="paragraph" w:styleId="952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5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Relationship Id="rId10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15</cp:revision>
  <dcterms:created xsi:type="dcterms:W3CDTF">2023-08-08T05:21:00Z</dcterms:created>
  <dcterms:modified xsi:type="dcterms:W3CDTF">2025-03-21T05:48:10Z</dcterms:modified>
  <cp:version>983040</cp:version>
</cp:coreProperties>
</file>