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24.03.2025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7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24.03.2025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101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101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101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4"/>
        <w:ind w:right="538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44"/>
        <w:ind w:right="5387"/>
        <w:spacing w:line="240" w:lineRule="exact"/>
        <w:rPr>
          <w:b/>
        </w:rPr>
      </w:pPr>
      <w:r>
        <w:rPr>
          <w:b/>
        </w:rPr>
        <w:t xml:space="preserve">в Положение об отраслевой </w:t>
      </w:r>
      <w:r>
        <w:rPr>
          <w:b/>
        </w:rPr>
        <w:br w:type="textWrapping" w:clear="all"/>
        <w:t xml:space="preserve">системе оплаты труда работников </w:t>
      </w:r>
      <w:r>
        <w:rPr>
          <w:b/>
        </w:rPr>
      </w:r>
      <w:r>
        <w:rPr>
          <w:b/>
        </w:rPr>
      </w:r>
    </w:p>
    <w:p>
      <w:pPr>
        <w:pStyle w:val="944"/>
        <w:ind w:right="5387"/>
        <w:spacing w:line="240" w:lineRule="exact"/>
        <w:rPr>
          <w:b/>
        </w:rPr>
      </w:pPr>
      <w:r>
        <w:rPr>
          <w:b/>
        </w:rPr>
        <w:t xml:space="preserve">муниципальных учреждений,</w:t>
      </w:r>
      <w:r>
        <w:rPr>
          <w:b/>
        </w:rPr>
      </w:r>
      <w:r>
        <w:rPr>
          <w:b/>
        </w:rPr>
      </w:r>
    </w:p>
    <w:p>
      <w:pPr>
        <w:pStyle w:val="944"/>
        <w:ind w:right="5387"/>
        <w:spacing w:line="240" w:lineRule="exact"/>
        <w:rPr>
          <w:b/>
        </w:rPr>
      </w:pPr>
      <w:r>
        <w:rPr>
          <w:b/>
        </w:rPr>
        <w:t xml:space="preserve">подведомственных комитету </w:t>
      </w:r>
      <w:r>
        <w:rPr>
          <w:b/>
        </w:rPr>
      </w:r>
      <w:r>
        <w:rPr>
          <w:b/>
        </w:rPr>
      </w:r>
    </w:p>
    <w:p>
      <w:pPr>
        <w:pStyle w:val="944"/>
        <w:ind w:right="5387"/>
        <w:spacing w:line="240" w:lineRule="exact"/>
        <w:rPr>
          <w:b/>
        </w:rPr>
      </w:pPr>
      <w:r>
        <w:rPr>
          <w:b/>
        </w:rPr>
        <w:t xml:space="preserve">по физической культуре и спорту </w:t>
      </w:r>
      <w:r>
        <w:rPr>
          <w:b/>
        </w:rPr>
      </w:r>
      <w:r>
        <w:rPr>
          <w:b/>
        </w:rPr>
      </w:r>
    </w:p>
    <w:p>
      <w:pPr>
        <w:pStyle w:val="944"/>
        <w:ind w:right="5387"/>
        <w:spacing w:line="240" w:lineRule="exact"/>
        <w:rPr>
          <w:b/>
        </w:rPr>
      </w:pPr>
      <w:r>
        <w:rPr>
          <w:b/>
        </w:rPr>
        <w:t xml:space="preserve">администрации города Перми, </w:t>
      </w:r>
      <w:r>
        <w:rPr>
          <w:b/>
        </w:rPr>
      </w:r>
      <w:r>
        <w:rPr>
          <w:b/>
        </w:rPr>
      </w:r>
    </w:p>
    <w:p>
      <w:pPr>
        <w:pStyle w:val="944"/>
        <w:ind w:right="5387"/>
        <w:spacing w:line="240" w:lineRule="exact"/>
        <w:rPr>
          <w:b/>
        </w:rPr>
      </w:pPr>
      <w:r>
        <w:rPr>
          <w:b/>
        </w:rPr>
        <w:t xml:space="preserve">утвержденное постановлением </w:t>
      </w:r>
      <w:r>
        <w:rPr>
          <w:b/>
        </w:rPr>
      </w:r>
      <w:r>
        <w:rPr>
          <w:b/>
        </w:rPr>
      </w:r>
    </w:p>
    <w:p>
      <w:pPr>
        <w:pStyle w:val="944"/>
        <w:ind w:right="5387"/>
        <w:spacing w:line="240" w:lineRule="exact"/>
        <w:rPr>
          <w:b/>
        </w:rPr>
      </w:pPr>
      <w:r>
        <w:rPr>
          <w:b/>
        </w:rPr>
        <w:t xml:space="preserve">администрации города Перми</w:t>
      </w:r>
      <w:r>
        <w:rPr>
          <w:b/>
        </w:rPr>
      </w:r>
      <w:r>
        <w:rPr>
          <w:b/>
        </w:rPr>
      </w:r>
    </w:p>
    <w:p>
      <w:pPr>
        <w:pStyle w:val="944"/>
        <w:ind w:right="5387"/>
        <w:spacing w:line="240" w:lineRule="exact"/>
        <w:rPr>
          <w:b/>
        </w:rPr>
      </w:pPr>
      <w:r>
        <w:rPr>
          <w:b/>
        </w:rPr>
        <w:t xml:space="preserve">от 26.10.2018 № 834 </w:t>
      </w:r>
      <w:r>
        <w:rPr>
          <w:b/>
        </w:rPr>
      </w:r>
      <w:r>
        <w:rPr>
          <w:b/>
        </w:rPr>
      </w:r>
    </w:p>
    <w:p>
      <w:pPr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Едиными ре</w:t>
      </w:r>
      <w:r>
        <w:rPr>
          <w:sz w:val="28"/>
          <w:szCs w:val="28"/>
        </w:rPr>
        <w:t xml:space="preserve">комендациями по установлению на федеральном, региональном и местном уровнях систем оплаты труда работников организаций, финансируемых из соответствующих бюджетов, утвержденными решением Российской трехсторонней комиссии по регулированию социально-трудовых </w:t>
      </w:r>
      <w:r>
        <w:rPr>
          <w:color w:val="000000"/>
          <w:sz w:val="28"/>
          <w:szCs w:val="28"/>
        </w:rPr>
        <w:t xml:space="preserve">отношений от 22 декабря 2023 г., Уставом</w:t>
      </w:r>
      <w:r>
        <w:rPr>
          <w:sz w:val="28"/>
          <w:szCs w:val="28"/>
        </w:rPr>
        <w:t xml:space="preserve"> города Перми, решением Пермской городской Думы от 22 сентября 2009 г. № 209 «Об утверждении Положения об оплате труда работников муниципальных учреждений города Перми»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об отра</w:t>
      </w:r>
      <w:r>
        <w:rPr>
          <w:sz w:val="28"/>
          <w:szCs w:val="28"/>
        </w:rPr>
        <w:t xml:space="preserve">слевой системе оплаты труда работников муниципальных учреждений, подведомственных комитету по физической культуре и спорту администрации города Перми, утвержденное постановлением администрации города Перми от 26 октября 2018 г. № 834 (в ред. от 21.12.2018 </w:t>
      </w:r>
      <w:r>
        <w:rPr>
          <w:sz w:val="28"/>
          <w:szCs w:val="28"/>
        </w:rPr>
        <w:br/>
        <w:t xml:space="preserve">№ 1011, от 31.07.2019 № 438, от 12.11.2019 № 889, от 26.12.2019 № 1087, </w:t>
      </w:r>
      <w:r>
        <w:rPr>
          <w:sz w:val="28"/>
          <w:szCs w:val="28"/>
        </w:rPr>
        <w:br/>
        <w:t xml:space="preserve">от 12.10.2021 № </w:t>
      </w:r>
      <w:r>
        <w:rPr>
          <w:color w:val="000000"/>
          <w:sz w:val="28"/>
          <w:szCs w:val="28"/>
        </w:rPr>
        <w:t xml:space="preserve">849 (в ред. от 28.10.2021 № 953), </w:t>
      </w:r>
      <w:r>
        <w:rPr>
          <w:sz w:val="28"/>
          <w:szCs w:val="28"/>
        </w:rPr>
        <w:t xml:space="preserve">от 15.09.2022 № 803, </w:t>
      </w:r>
      <w:r>
        <w:rPr>
          <w:sz w:val="28"/>
          <w:szCs w:val="28"/>
        </w:rPr>
        <w:br/>
        <w:t xml:space="preserve">от 20.10.2022 № 1051, от 16.12.2022 № 1301, от 08.06.2023 № 469, от 13.10.2023 </w:t>
      </w:r>
      <w:r>
        <w:rPr>
          <w:sz w:val="28"/>
          <w:szCs w:val="28"/>
        </w:rPr>
        <w:br/>
        <w:t xml:space="preserve">№ 988, от 18.10.2024 № 979, от 20.02.2025 № 91),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пункт 1.3 </w:t>
      </w:r>
      <w:r>
        <w:rPr>
          <w:sz w:val="28"/>
          <w:szCs w:val="28"/>
          <w:lang w:eastAsia="en-US"/>
        </w:rPr>
        <w:t xml:space="preserve">дополнить </w:t>
      </w:r>
      <w:r>
        <w:rPr>
          <w:sz w:val="28"/>
          <w:szCs w:val="28"/>
          <w:lang w:eastAsia="en-US"/>
        </w:rPr>
        <w:t xml:space="preserve">абзацем следующего содержания: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«осуществляющие деятельность, направленную на реализацию дополнительных общеразвивающих программ (спортивные школы, спортивные школы олимпийского резерва, иные учреждения физической культуры и спорта).»;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1.2. абзац первый пункта 5.1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«5.1. Условия и порядок оплаты труда работников физической культуры и спорта, относимых к основному персоналу в учреждениях, осуществляющих </w:t>
      </w:r>
      <w:r>
        <w:rPr>
          <w:sz w:val="28"/>
          <w:szCs w:val="28"/>
          <w:lang w:eastAsia="en-US"/>
        </w:rPr>
        <w:t xml:space="preserve">спортивную подготовку и реализующих дополнительные общеразвивающие программы (спортивные школы, спортивные школы олимпийского резерва).»;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1.3. дополнить пунктом 5.1.3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«5.1.3. Оплата труда педагогических работников, реализующих дополнительные общеразвивающие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расчет оплаты труда тренеров-преподавателей, реализующих дополнительные общеразвивающие программы, направленные на укрепление здоровья, создание условий для получения начальных знаний, умений, навыков детей-инвалидов и детей с ограниченными воз</w:t>
      </w:r>
      <w:r>
        <w:rPr>
          <w:bCs/>
          <w:sz w:val="28"/>
          <w:szCs w:val="28"/>
        </w:rPr>
        <w:t xml:space="preserve">можностями здоровья в области физической культуры и спорта (далее – тренеры-преподаватели), включаются ставки заработной платы, рассчитанные с учетом «группового» метода расчета, повышающих коэффициентов, выплат компенсационного и стимулирующего характера.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  <w:t xml:space="preserve">Заработная плата тренеров-преподавателей определяется по следующей </w:t>
      </w:r>
      <w:r>
        <w:rPr>
          <w:bCs/>
          <w:sz w:val="28"/>
          <w:szCs w:val="28"/>
        </w:rPr>
        <w:br/>
        <w:t xml:space="preserve">формуле: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ЗПт = Сзп x (1 + К1 + К2 + К3 + К4 + К5 + К6 + К7 + К8) + КМвп + СТвп, где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851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ЗПт – заработная плата тренеров-преподавателей;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Сзп – ставка заработной платы тренеров-преподавателей;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К1 – повышающий коэффициент по занимаемой должности в соответствии с таблицей 1;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К2 – повышающий коэффициент, учитывающий квалификационную категорию в соответствии с таблицей 2;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К3 – повышающий коэффициент, учитывающий ученую степень в соответствии с таблицей 3;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К4 – повышающий коэффициент, учитывающий государственную (ведомственную) награду или звание в соответствии с таблицей 4;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К5 – повышающий коэффициент за выслугу лет в соответствии </w:t>
      </w:r>
      <w:r>
        <w:rPr>
          <w:bCs/>
          <w:sz w:val="28"/>
          <w:szCs w:val="28"/>
        </w:rPr>
        <w:br/>
        <w:t xml:space="preserve">с таблицей 5;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К6 – повышающий коэффициент за работу в спортивных школах олимпийского резерва;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К7 –</w:t>
      </w:r>
      <w:r>
        <w:t xml:space="preserve"> </w:t>
      </w:r>
      <w:r>
        <w:rPr>
          <w:bCs/>
          <w:sz w:val="28"/>
          <w:szCs w:val="28"/>
        </w:rPr>
        <w:t xml:space="preserve">персональный повышающий коэффициент;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К8 – повышающий коэффициент за работу с лицами </w:t>
      </w:r>
      <w:r>
        <w:rPr>
          <w:bCs/>
          <w:sz w:val="28"/>
          <w:szCs w:val="28"/>
        </w:rPr>
        <w:t xml:space="preserve">с ограниченными возможностями здоровья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КМвп – компенсационные выплаты;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СТвп – стимулирующие выплаты.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Повышающий коэффициент за работу в спортивных школах олимпийского резерва устанавливается в размере до 0,15.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Повышающий коэффициент за работу с лицами </w:t>
      </w:r>
      <w:r>
        <w:rPr>
          <w:bCs/>
          <w:sz w:val="28"/>
          <w:szCs w:val="28"/>
        </w:rPr>
        <w:t xml:space="preserve">с ограниченными возможностями здоровья</w:t>
      </w:r>
      <w:r>
        <w:rPr>
          <w:bCs/>
          <w:sz w:val="28"/>
          <w:szCs w:val="28"/>
        </w:rPr>
        <w:t xml:space="preserve"> устанавливается в размере до 0,20.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Персональный повышающий коэффициент к окладу устанавливается работнику руководителем учреждения в зависимости от сложности, важности выполняемой работы, степени самостоятельности и ответственности работника.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об установлении персонального повышающего коэффициента к минимальному окладу и о его размерах принимается руководителем учреждения </w:t>
      </w:r>
      <w:r>
        <w:rPr>
          <w:bCs/>
          <w:sz w:val="28"/>
          <w:szCs w:val="28"/>
        </w:rPr>
        <w:t xml:space="preserve">персонально в отношении конкретного работника при условии обеспечения указанных выплат финансовыми средствами, предназначенными на эти цели. Размер персонального повышающего коэффициента – до 3,0 (включительно).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  <w:t xml:space="preserve">Расчет ставки заработной платы тренера-преподавателя определяется по формуле: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Сзп = (ДО х ∑ </w:t>
      </w:r>
      <w:r>
        <w:rPr>
          <w:bCs/>
          <w:sz w:val="28"/>
          <w:szCs w:val="28"/>
          <w:lang w:val="en-US"/>
        </w:rPr>
        <w:t xml:space="preserve">n</w:t>
      </w:r>
      <w:r>
        <w:rPr>
          <w:bCs/>
          <w:sz w:val="28"/>
          <w:szCs w:val="28"/>
        </w:rPr>
        <w:t xml:space="preserve">), где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Сзп – ставка заработной платы тренера-преподавателя;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 – должностной оклад, определяемый в соответствии с таблицей 1;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∑</w:t>
      </w:r>
      <w:r>
        <w:rPr>
          <w:bCs/>
          <w:sz w:val="28"/>
          <w:szCs w:val="28"/>
          <w:lang w:val="en-US"/>
        </w:rPr>
        <w:t xml:space="preserve">n</w:t>
      </w:r>
      <w:r>
        <w:rPr>
          <w:bCs/>
          <w:sz w:val="28"/>
          <w:szCs w:val="28"/>
        </w:rPr>
        <w:t xml:space="preserve"> – сумма нормативов, применяемых к ставке заработной платы за подготовку всех обучающихся у конкретного тренера-преподавателя.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Учреждение самостоятельно определяет наполняемость групп и максимальный объем недельной нагрузки в соответствии с таблицей: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99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2500"/>
        <w:gridCol w:w="2520"/>
        <w:gridCol w:w="2694"/>
      </w:tblGrid>
      <w:tr>
        <w:tblPrEx/>
        <w:trPr>
          <w:trHeight w:val="10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3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Минимальная наполняемость групп (чел.)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Оптимальный количественный состав группы (чел.)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9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Максимальный количественный состав группы (чел.)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Максимальный объем нагрузки в неделю (час)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3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9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851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Расчет ставки заработной платы тренера-преподавателя осуществляется на основании должностного оклада, с учетом нормативов на оплату труда за одного обучающегося в соответствии с таблицей: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845"/>
      </w:tblGrid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Наполняемость группы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5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Максимальный размер труда тренера за одного обучающегося (конкретный размер определяется учреждением самостоятельно), % </w:t>
            </w:r>
            <w:r>
              <w:rPr>
                <w:rFonts w:eastAsia="Calibri"/>
                <w:bCs/>
                <w:sz w:val="28"/>
                <w:szCs w:val="28"/>
              </w:rPr>
              <w:br/>
              <w:t xml:space="preserve">к ставке заработной платы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Нормативная наполняемость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(9 чел. ≤ )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5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2,2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</w:tr>
      <w:tr>
        <w:tblPrEx/>
        <w:trPr>
          <w:trHeight w:val="361"/>
        </w:trPr>
        <w:tc>
          <w:tcPr>
            <w:tcW w:w="4077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Ненормативная наполняемость </w:t>
            </w:r>
            <w:r>
              <w:rPr>
                <w:rFonts w:eastAsia="Calibri"/>
                <w:bCs/>
                <w:sz w:val="28"/>
                <w:szCs w:val="28"/>
              </w:rPr>
              <w:br/>
              <w:t xml:space="preserve">(9 чел. &gt; )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5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1,5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</w:tr>
    </w:tbl>
    <w:p>
      <w:pPr>
        <w:ind w:firstLine="851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 педагогической нагрузки формируется исходя из количества часов, количества обучающихся и утвержденных программ.»;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пункт 5.2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«5.2. Условия и порядок оплаты труда работников физической культуры </w:t>
      </w:r>
      <w:r>
        <w:rPr>
          <w:bCs/>
          <w:sz w:val="28"/>
          <w:szCs w:val="28"/>
        </w:rPr>
        <w:br/>
        <w:t xml:space="preserve">и спорта, относимых к основному персоналу в учреждениях, осуществляющ</w:t>
      </w:r>
      <w:r>
        <w:rPr>
          <w:bCs/>
          <w:sz w:val="28"/>
          <w:szCs w:val="28"/>
        </w:rPr>
        <w:t xml:space="preserve">их основную деятельность, направленную на достижение целей, для реализации которых создано учреждение, в том числе осуществляющих спортивную подготовку и реализующих дополнительные общеразвивающие программы (иные учреждения физической культуры и спорта).»;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дополнить пунктом 5.2.2 следующего содержания: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«5.2.2. Оплата и нормирование труда тренеров-преподавателей, реализующих дополнительные образовательные программы спортивной подготовки и дополнительные общеразвивающие программы, производятся в соответствии с пунктами 5.1.2, 5.1.3 настоящего Положения.».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right="0"/>
        <w:spacing w:line="240" w:lineRule="exact"/>
        <w:tabs>
          <w:tab w:val="left" w:pos="8364" w:leader="none"/>
        </w:tabs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rPr>
        <w:rStyle w:val="923"/>
      </w:rPr>
      <w:framePr w:wrap="around" w:vAnchor="text" w:hAnchor="margin" w:xAlign="center" w:y="1"/>
    </w:pPr>
    <w:r>
      <w:rPr>
        <w:rStyle w:val="923"/>
      </w:rPr>
      <w:fldChar w:fldCharType="begin"/>
    </w:r>
    <w:r>
      <w:rPr>
        <w:rStyle w:val="923"/>
      </w:rPr>
      <w:instrText xml:space="preserve">PAGE  </w:instrText>
    </w:r>
    <w:r>
      <w:rPr>
        <w:rStyle w:val="923"/>
      </w:rPr>
      <w:fldChar w:fldCharType="end"/>
    </w:r>
    <w:r>
      <w:rPr>
        <w:rStyle w:val="923"/>
      </w:rPr>
    </w:r>
    <w:r>
      <w:rPr>
        <w:rStyle w:val="923"/>
      </w:rPr>
    </w:r>
  </w:p>
  <w:p>
    <w:pPr>
      <w:pStyle w:val="7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>
    <w:name w:val="Plain Table 1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5 Dark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7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5 Dark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6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3">
    <w:name w:val="List Table 7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24" w:default="1">
    <w:name w:val="Normal"/>
    <w:qFormat/>
    <w:rPr>
      <w:lang w:eastAsia="ru-RU"/>
    </w:rPr>
  </w:style>
  <w:style w:type="paragraph" w:styleId="725">
    <w:name w:val="Heading 1"/>
    <w:basedOn w:val="724"/>
    <w:next w:val="724"/>
    <w:link w:val="752"/>
    <w:qFormat/>
    <w:pPr>
      <w:ind w:right="-1" w:firstLine="709"/>
      <w:jc w:val="both"/>
      <w:keepNext/>
      <w:outlineLvl w:val="0"/>
    </w:pPr>
    <w:rPr>
      <w:sz w:val="24"/>
    </w:rPr>
  </w:style>
  <w:style w:type="paragraph" w:styleId="726">
    <w:name w:val="Heading 2"/>
    <w:basedOn w:val="724"/>
    <w:next w:val="724"/>
    <w:link w:val="753"/>
    <w:qFormat/>
    <w:pPr>
      <w:ind w:right="-1"/>
      <w:jc w:val="both"/>
      <w:keepNext/>
      <w:outlineLvl w:val="1"/>
    </w:pPr>
    <w:rPr>
      <w:sz w:val="24"/>
    </w:rPr>
  </w:style>
  <w:style w:type="paragraph" w:styleId="727">
    <w:name w:val="Heading 3"/>
    <w:basedOn w:val="724"/>
    <w:next w:val="724"/>
    <w:link w:val="7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8">
    <w:name w:val="Heading 4"/>
    <w:basedOn w:val="724"/>
    <w:next w:val="724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724"/>
    <w:next w:val="724"/>
    <w:link w:val="7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724"/>
    <w:next w:val="724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724"/>
    <w:next w:val="724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724"/>
    <w:next w:val="724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3">
    <w:name w:val="Heading 9"/>
    <w:basedOn w:val="724"/>
    <w:next w:val="724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character" w:styleId="737" w:customStyle="1">
    <w:name w:val="Heading 1 Char"/>
    <w:basedOn w:val="734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Heading 2 Char"/>
    <w:basedOn w:val="734"/>
    <w:uiPriority w:val="9"/>
    <w:rPr>
      <w:rFonts w:ascii="Arial" w:hAnsi="Arial" w:eastAsia="Arial" w:cs="Arial"/>
      <w:sz w:val="34"/>
    </w:rPr>
  </w:style>
  <w:style w:type="character" w:styleId="739" w:customStyle="1">
    <w:name w:val="Heading 3 Char"/>
    <w:basedOn w:val="734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Heading 4 Char"/>
    <w:basedOn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Heading 5 Char"/>
    <w:basedOn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Heading 6 Char"/>
    <w:basedOn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Heading 7 Char"/>
    <w:basedOn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Heading 8 Char"/>
    <w:basedOn w:val="734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Heading 9 Char"/>
    <w:basedOn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Title Char"/>
    <w:basedOn w:val="734"/>
    <w:uiPriority w:val="10"/>
    <w:rPr>
      <w:sz w:val="48"/>
      <w:szCs w:val="48"/>
    </w:rPr>
  </w:style>
  <w:style w:type="character" w:styleId="747" w:customStyle="1">
    <w:name w:val="Subtitle Char"/>
    <w:basedOn w:val="734"/>
    <w:uiPriority w:val="11"/>
    <w:rPr>
      <w:sz w:val="24"/>
      <w:szCs w:val="24"/>
    </w:rPr>
  </w:style>
  <w:style w:type="character" w:styleId="748" w:customStyle="1">
    <w:name w:val="Quote Char"/>
    <w:uiPriority w:val="29"/>
    <w:rPr>
      <w:i/>
    </w:rPr>
  </w:style>
  <w:style w:type="character" w:styleId="749" w:customStyle="1">
    <w:name w:val="Intense Quote Char"/>
    <w:uiPriority w:val="30"/>
    <w:rPr>
      <w:i/>
    </w:rPr>
  </w:style>
  <w:style w:type="character" w:styleId="750" w:customStyle="1">
    <w:name w:val="Footnote Text Char"/>
    <w:uiPriority w:val="99"/>
    <w:rPr>
      <w:sz w:val="18"/>
    </w:rPr>
  </w:style>
  <w:style w:type="character" w:styleId="751" w:customStyle="1">
    <w:name w:val="Endnote Text Char"/>
    <w:uiPriority w:val="99"/>
    <w:rPr>
      <w:sz w:val="20"/>
    </w:rPr>
  </w:style>
  <w:style w:type="character" w:styleId="752" w:customStyle="1">
    <w:name w:val="Заголовок 1 Знак"/>
    <w:link w:val="725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Заголовок 2 Знак"/>
    <w:link w:val="726"/>
    <w:uiPriority w:val="9"/>
    <w:rPr>
      <w:rFonts w:ascii="Arial" w:hAnsi="Arial" w:eastAsia="Arial" w:cs="Arial"/>
      <w:sz w:val="34"/>
    </w:rPr>
  </w:style>
  <w:style w:type="character" w:styleId="754" w:customStyle="1">
    <w:name w:val="Заголовок 3 Знак"/>
    <w:link w:val="727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Заголовок 4 Знак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Заголовок 5 Знак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Заголовок 6 Знак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List Paragraph"/>
    <w:basedOn w:val="72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3">
    <w:name w:val="Title"/>
    <w:basedOn w:val="724"/>
    <w:next w:val="724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 w:customStyle="1">
    <w:name w:val="Название Знак"/>
    <w:link w:val="763"/>
    <w:uiPriority w:val="10"/>
    <w:rPr>
      <w:sz w:val="48"/>
      <w:szCs w:val="48"/>
    </w:rPr>
  </w:style>
  <w:style w:type="paragraph" w:styleId="765">
    <w:name w:val="Subtitle"/>
    <w:basedOn w:val="724"/>
    <w:next w:val="724"/>
    <w:link w:val="766"/>
    <w:uiPriority w:val="11"/>
    <w:qFormat/>
    <w:pPr>
      <w:spacing w:before="200" w:after="200"/>
    </w:pPr>
    <w:rPr>
      <w:sz w:val="24"/>
      <w:szCs w:val="24"/>
    </w:rPr>
  </w:style>
  <w:style w:type="character" w:styleId="766" w:customStyle="1">
    <w:name w:val="Подзаголовок Знак"/>
    <w:link w:val="765"/>
    <w:uiPriority w:val="11"/>
    <w:rPr>
      <w:sz w:val="24"/>
      <w:szCs w:val="24"/>
    </w:rPr>
  </w:style>
  <w:style w:type="paragraph" w:styleId="767">
    <w:name w:val="Quote"/>
    <w:basedOn w:val="724"/>
    <w:next w:val="724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24"/>
    <w:next w:val="724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paragraph" w:styleId="771">
    <w:name w:val="Header"/>
    <w:basedOn w:val="724"/>
    <w:link w:val="926"/>
    <w:uiPriority w:val="99"/>
    <w:pPr>
      <w:tabs>
        <w:tab w:val="center" w:pos="4153" w:leader="none"/>
        <w:tab w:val="right" w:pos="8306" w:leader="none"/>
      </w:tabs>
    </w:pPr>
  </w:style>
  <w:style w:type="character" w:styleId="772" w:customStyle="1">
    <w:name w:val="Header Char"/>
    <w:uiPriority w:val="99"/>
  </w:style>
  <w:style w:type="paragraph" w:styleId="773">
    <w:name w:val="Footer"/>
    <w:basedOn w:val="724"/>
    <w:link w:val="1002"/>
    <w:uiPriority w:val="99"/>
    <w:pPr>
      <w:tabs>
        <w:tab w:val="center" w:pos="4153" w:leader="none"/>
        <w:tab w:val="right" w:pos="8306" w:leader="none"/>
      </w:tabs>
    </w:pPr>
  </w:style>
  <w:style w:type="character" w:styleId="774" w:customStyle="1">
    <w:name w:val="Footer Char"/>
    <w:uiPriority w:val="99"/>
  </w:style>
  <w:style w:type="paragraph" w:styleId="775">
    <w:name w:val="Caption"/>
    <w:basedOn w:val="724"/>
    <w:next w:val="72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6" w:customStyle="1">
    <w:name w:val="Caption Char"/>
    <w:uiPriority w:val="99"/>
  </w:style>
  <w:style w:type="table" w:styleId="777">
    <w:name w:val="Table Grid"/>
    <w:basedOn w:val="735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7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2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4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2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9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6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7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5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3">
    <w:name w:val="Hyperlink"/>
    <w:uiPriority w:val="99"/>
    <w:unhideWhenUsed/>
    <w:rPr>
      <w:color w:val="0000ff"/>
      <w:u w:val="single"/>
    </w:rPr>
  </w:style>
  <w:style w:type="paragraph" w:styleId="904">
    <w:name w:val="footnote text"/>
    <w:basedOn w:val="724"/>
    <w:link w:val="905"/>
    <w:uiPriority w:val="99"/>
    <w:semiHidden/>
    <w:unhideWhenUsed/>
    <w:pPr>
      <w:spacing w:after="40"/>
    </w:pPr>
    <w:rPr>
      <w:sz w:val="18"/>
    </w:rPr>
  </w:style>
  <w:style w:type="character" w:styleId="905" w:customStyle="1">
    <w:name w:val="Текст сноски Знак"/>
    <w:link w:val="904"/>
    <w:uiPriority w:val="99"/>
    <w:rPr>
      <w:sz w:val="18"/>
    </w:rPr>
  </w:style>
  <w:style w:type="character" w:styleId="906">
    <w:name w:val="footnote reference"/>
    <w:uiPriority w:val="99"/>
    <w:unhideWhenUsed/>
    <w:rPr>
      <w:vertAlign w:val="superscript"/>
    </w:rPr>
  </w:style>
  <w:style w:type="paragraph" w:styleId="907">
    <w:name w:val="endnote text"/>
    <w:basedOn w:val="724"/>
    <w:link w:val="908"/>
    <w:uiPriority w:val="99"/>
    <w:semiHidden/>
    <w:unhideWhenUsed/>
  </w:style>
  <w:style w:type="character" w:styleId="908" w:customStyle="1">
    <w:name w:val="Текст концевой сноски Знак"/>
    <w:link w:val="907"/>
    <w:uiPriority w:val="99"/>
    <w:rPr>
      <w:sz w:val="20"/>
    </w:rPr>
  </w:style>
  <w:style w:type="character" w:styleId="909">
    <w:name w:val="endnote reference"/>
    <w:uiPriority w:val="99"/>
    <w:semiHidden/>
    <w:unhideWhenUsed/>
    <w:rPr>
      <w:vertAlign w:val="superscript"/>
    </w:rPr>
  </w:style>
  <w:style w:type="paragraph" w:styleId="910">
    <w:name w:val="toc 1"/>
    <w:basedOn w:val="724"/>
    <w:next w:val="724"/>
    <w:uiPriority w:val="39"/>
    <w:unhideWhenUsed/>
    <w:pPr>
      <w:spacing w:after="57"/>
    </w:pPr>
  </w:style>
  <w:style w:type="paragraph" w:styleId="911">
    <w:name w:val="toc 2"/>
    <w:basedOn w:val="724"/>
    <w:next w:val="724"/>
    <w:uiPriority w:val="39"/>
    <w:unhideWhenUsed/>
    <w:pPr>
      <w:ind w:left="283"/>
      <w:spacing w:after="57"/>
    </w:pPr>
  </w:style>
  <w:style w:type="paragraph" w:styleId="912">
    <w:name w:val="toc 3"/>
    <w:basedOn w:val="724"/>
    <w:next w:val="724"/>
    <w:uiPriority w:val="39"/>
    <w:unhideWhenUsed/>
    <w:pPr>
      <w:ind w:left="567"/>
      <w:spacing w:after="57"/>
    </w:pPr>
  </w:style>
  <w:style w:type="paragraph" w:styleId="913">
    <w:name w:val="toc 4"/>
    <w:basedOn w:val="724"/>
    <w:next w:val="724"/>
    <w:uiPriority w:val="39"/>
    <w:unhideWhenUsed/>
    <w:pPr>
      <w:ind w:left="850"/>
      <w:spacing w:after="57"/>
    </w:pPr>
  </w:style>
  <w:style w:type="paragraph" w:styleId="914">
    <w:name w:val="toc 5"/>
    <w:basedOn w:val="724"/>
    <w:next w:val="724"/>
    <w:uiPriority w:val="39"/>
    <w:unhideWhenUsed/>
    <w:pPr>
      <w:ind w:left="1134"/>
      <w:spacing w:after="57"/>
    </w:pPr>
  </w:style>
  <w:style w:type="paragraph" w:styleId="915">
    <w:name w:val="toc 6"/>
    <w:basedOn w:val="724"/>
    <w:next w:val="724"/>
    <w:uiPriority w:val="39"/>
    <w:unhideWhenUsed/>
    <w:pPr>
      <w:ind w:left="1417"/>
      <w:spacing w:after="57"/>
    </w:pPr>
  </w:style>
  <w:style w:type="paragraph" w:styleId="916">
    <w:name w:val="toc 7"/>
    <w:basedOn w:val="724"/>
    <w:next w:val="724"/>
    <w:uiPriority w:val="39"/>
    <w:unhideWhenUsed/>
    <w:pPr>
      <w:ind w:left="1701"/>
      <w:spacing w:after="57"/>
    </w:pPr>
  </w:style>
  <w:style w:type="paragraph" w:styleId="917">
    <w:name w:val="toc 8"/>
    <w:basedOn w:val="724"/>
    <w:next w:val="724"/>
    <w:uiPriority w:val="39"/>
    <w:unhideWhenUsed/>
    <w:pPr>
      <w:ind w:left="1984"/>
      <w:spacing w:after="57"/>
    </w:pPr>
  </w:style>
  <w:style w:type="paragraph" w:styleId="918">
    <w:name w:val="toc 9"/>
    <w:basedOn w:val="724"/>
    <w:next w:val="724"/>
    <w:uiPriority w:val="39"/>
    <w:unhideWhenUsed/>
    <w:pPr>
      <w:ind w:left="2268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724"/>
    <w:next w:val="724"/>
    <w:uiPriority w:val="99"/>
    <w:unhideWhenUsed/>
  </w:style>
  <w:style w:type="paragraph" w:styleId="921">
    <w:name w:val="Body Text"/>
    <w:basedOn w:val="724"/>
    <w:link w:val="945"/>
    <w:pPr>
      <w:ind w:right="3117"/>
    </w:pPr>
    <w:rPr>
      <w:rFonts w:ascii="Courier New" w:hAnsi="Courier New"/>
      <w:sz w:val="26"/>
      <w:lang w:val="en-US" w:eastAsia="en-US"/>
    </w:rPr>
  </w:style>
  <w:style w:type="paragraph" w:styleId="922">
    <w:name w:val="Body Text Indent"/>
    <w:basedOn w:val="724"/>
    <w:pPr>
      <w:ind w:right="-1"/>
      <w:jc w:val="both"/>
    </w:pPr>
    <w:rPr>
      <w:sz w:val="26"/>
    </w:rPr>
  </w:style>
  <w:style w:type="character" w:styleId="923">
    <w:name w:val="page number"/>
    <w:basedOn w:val="734"/>
  </w:style>
  <w:style w:type="paragraph" w:styleId="924">
    <w:name w:val="Balloon Text"/>
    <w:basedOn w:val="724"/>
    <w:link w:val="925"/>
    <w:uiPriority w:val="99"/>
    <w:rPr>
      <w:rFonts w:ascii="Segoe UI" w:hAnsi="Segoe UI"/>
      <w:sz w:val="18"/>
      <w:szCs w:val="18"/>
      <w:lang w:val="en-US" w:eastAsia="en-US"/>
    </w:rPr>
  </w:style>
  <w:style w:type="character" w:styleId="925" w:customStyle="1">
    <w:name w:val="Текст выноски Знак"/>
    <w:link w:val="924"/>
    <w:uiPriority w:val="99"/>
    <w:rPr>
      <w:rFonts w:ascii="Segoe UI" w:hAnsi="Segoe UI" w:cs="Segoe UI"/>
      <w:sz w:val="18"/>
      <w:szCs w:val="18"/>
    </w:rPr>
  </w:style>
  <w:style w:type="character" w:styleId="926" w:customStyle="1">
    <w:name w:val="Верхний колонтитул Знак"/>
    <w:link w:val="771"/>
    <w:uiPriority w:val="99"/>
  </w:style>
  <w:style w:type="numbering" w:styleId="927" w:customStyle="1">
    <w:name w:val="Нет списка1"/>
    <w:next w:val="736"/>
    <w:uiPriority w:val="99"/>
    <w:semiHidden/>
    <w:unhideWhenUsed/>
  </w:style>
  <w:style w:type="character" w:styleId="928">
    <w:name w:val="FollowedHyperlink"/>
    <w:uiPriority w:val="99"/>
    <w:unhideWhenUsed/>
    <w:rPr>
      <w:color w:val="800080"/>
      <w:u w:val="single"/>
    </w:rPr>
  </w:style>
  <w:style w:type="paragraph" w:styleId="929" w:customStyle="1">
    <w:name w:val="xl65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66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67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68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3" w:customStyle="1">
    <w:name w:val="xl69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0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5" w:customStyle="1">
    <w:name w:val="xl71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2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3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4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5"/>
    <w:basedOn w:val="72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6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7"/>
    <w:basedOn w:val="72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8"/>
    <w:basedOn w:val="7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9"/>
    <w:basedOn w:val="7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Форма"/>
    <w:rPr>
      <w:sz w:val="28"/>
      <w:szCs w:val="28"/>
      <w:lang w:eastAsia="ru-RU"/>
    </w:rPr>
  </w:style>
  <w:style w:type="character" w:styleId="945" w:customStyle="1">
    <w:name w:val="Основной текст Знак"/>
    <w:link w:val="921"/>
    <w:rPr>
      <w:rFonts w:ascii="Courier New" w:hAnsi="Courier New"/>
      <w:sz w:val="26"/>
    </w:rPr>
  </w:style>
  <w:style w:type="paragraph" w:styleId="946" w:customStyle="1">
    <w:name w:val="ConsPlusNormal"/>
    <w:rPr>
      <w:sz w:val="28"/>
      <w:szCs w:val="28"/>
      <w:lang w:eastAsia="ru-RU"/>
    </w:rPr>
  </w:style>
  <w:style w:type="numbering" w:styleId="947" w:customStyle="1">
    <w:name w:val="Нет списка11"/>
    <w:next w:val="736"/>
    <w:uiPriority w:val="99"/>
    <w:semiHidden/>
    <w:unhideWhenUsed/>
  </w:style>
  <w:style w:type="numbering" w:styleId="948" w:customStyle="1">
    <w:name w:val="Нет списка111"/>
    <w:next w:val="736"/>
    <w:uiPriority w:val="99"/>
    <w:semiHidden/>
    <w:unhideWhenUsed/>
  </w:style>
  <w:style w:type="paragraph" w:styleId="949" w:customStyle="1">
    <w:name w:val="font5"/>
    <w:basedOn w:val="72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0" w:customStyle="1">
    <w:name w:val="xl80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1" w:customStyle="1">
    <w:name w:val="xl81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2" w:customStyle="1">
    <w:name w:val="xl82"/>
    <w:basedOn w:val="72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3" w:customStyle="1">
    <w:name w:val="xl83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84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85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86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7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8" w:customStyle="1">
    <w:name w:val="xl88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 w:customStyle="1">
    <w:name w:val="xl89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0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1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2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3" w:customStyle="1">
    <w:name w:val="xl93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4"/>
    <w:basedOn w:val="72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5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6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7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8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9" w:customStyle="1">
    <w:name w:val="xl99"/>
    <w:basedOn w:val="72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100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1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2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3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4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5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6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7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8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9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0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1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2"/>
    <w:basedOn w:val="72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3" w:customStyle="1">
    <w:name w:val="xl113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4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5"/>
    <w:basedOn w:val="72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6" w:customStyle="1">
    <w:name w:val="xl116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7"/>
    <w:basedOn w:val="72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8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9"/>
    <w:basedOn w:val="72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20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1" w:customStyle="1">
    <w:name w:val="xl121"/>
    <w:basedOn w:val="7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2" w:customStyle="1">
    <w:name w:val="xl122"/>
    <w:basedOn w:val="7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23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4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5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6" w:customStyle="1">
    <w:name w:val="Нет списка2"/>
    <w:next w:val="736"/>
    <w:uiPriority w:val="99"/>
    <w:semiHidden/>
    <w:unhideWhenUsed/>
  </w:style>
  <w:style w:type="numbering" w:styleId="997" w:customStyle="1">
    <w:name w:val="Нет списка3"/>
    <w:next w:val="736"/>
    <w:uiPriority w:val="99"/>
    <w:semiHidden/>
    <w:unhideWhenUsed/>
  </w:style>
  <w:style w:type="paragraph" w:styleId="998" w:customStyle="1">
    <w:name w:val="font6"/>
    <w:basedOn w:val="7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9" w:customStyle="1">
    <w:name w:val="font7"/>
    <w:basedOn w:val="7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0" w:customStyle="1">
    <w:name w:val="font8"/>
    <w:basedOn w:val="7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1" w:customStyle="1">
    <w:name w:val="Нет списка4"/>
    <w:next w:val="736"/>
    <w:uiPriority w:val="99"/>
    <w:semiHidden/>
    <w:unhideWhenUsed/>
  </w:style>
  <w:style w:type="character" w:styleId="1002" w:customStyle="1">
    <w:name w:val="Нижний колонтитул Знак"/>
    <w:link w:val="773"/>
    <w:uiPriority w:val="99"/>
  </w:style>
  <w:style w:type="paragraph" w:styleId="1003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  <w:lang w:eastAsia="ru-RU"/>
    </w:rPr>
  </w:style>
  <w:style w:type="paragraph" w:styleId="1004">
    <w:name w:val="Normal (Web)"/>
    <w:basedOn w:val="724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9</cp:revision>
  <dcterms:created xsi:type="dcterms:W3CDTF">2025-03-10T05:38:00Z</dcterms:created>
  <dcterms:modified xsi:type="dcterms:W3CDTF">2025-03-24T10:12:52Z</dcterms:modified>
  <cp:version>917504</cp:version>
</cp:coreProperties>
</file>