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ул. Левченко,</w:t>
      </w:r>
      <w:r>
        <w:t xml:space="preserve"> </w:t>
      </w:r>
      <w:r>
        <w:rPr>
          <w:b/>
          <w:bCs/>
          <w:sz w:val="28"/>
          <w:szCs w:val="28"/>
        </w:rPr>
        <w:t xml:space="preserve">ул. Бабушкина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участке от ул. Нытвенской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ул. Карпинского), </w:t>
      </w:r>
      <w:r>
        <w:rPr>
          <w:b/>
          <w:bCs/>
          <w:sz w:val="28"/>
          <w:szCs w:val="28"/>
        </w:rPr>
        <w:t xml:space="preserve">по ул. Танкистов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участке от ул. Левченко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ул. Бабушкина) </w:t>
      </w:r>
      <w:r>
        <w:rPr>
          <w:b/>
          <w:bCs/>
          <w:sz w:val="28"/>
          <w:szCs w:val="28"/>
        </w:rPr>
        <w:t xml:space="preserve">в Индустриальном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10 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№ 31-02-1-4-881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 по ул. Левченко,</w:t>
      </w:r>
      <w:r>
        <w:t xml:space="preserve"> </w:t>
      </w:r>
      <w:r>
        <w:rPr>
          <w:sz w:val="28"/>
          <w:szCs w:val="28"/>
        </w:rPr>
        <w:t xml:space="preserve">ул. Бабушкина (на участке от ул. Нытвенской до ул. Карпинского), </w:t>
      </w:r>
      <w:r>
        <w:rPr>
          <w:sz w:val="28"/>
          <w:szCs w:val="28"/>
        </w:rPr>
        <w:t xml:space="preserve">по ул. Танкистов (на участке от ул. Левченко до ул. Бабушкина) </w:t>
      </w:r>
      <w:r>
        <w:rPr>
          <w:sz w:val="28"/>
          <w:szCs w:val="28"/>
        </w:rPr>
        <w:t xml:space="preserve">в Индустриальном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</w:t>
      </w:r>
      <w:r>
        <w:rPr>
          <w:sz w:val="28"/>
          <w:szCs w:val="28"/>
        </w:rPr>
        <w:t xml:space="preserve">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17 марта 2025 г. № 31-07-1-5исх-252,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 по ул. Левченко,</w:t>
      </w:r>
      <w:r>
        <w:t xml:space="preserve"> </w:t>
      </w:r>
      <w:r>
        <w:rPr>
          <w:sz w:val="28"/>
          <w:szCs w:val="28"/>
        </w:rPr>
        <w:t xml:space="preserve">ул. Бабушкина (на участке от ул. Нытвенской до ул. Карпинского), </w:t>
      </w:r>
      <w:r>
        <w:rPr>
          <w:sz w:val="28"/>
          <w:szCs w:val="28"/>
        </w:rPr>
        <w:t xml:space="preserve">по ул. Танкистов (на участке от ул. Левченко до ул. Бабушкина) </w:t>
      </w:r>
      <w:r>
        <w:rPr>
          <w:sz w:val="28"/>
          <w:szCs w:val="28"/>
        </w:rPr>
        <w:t xml:space="preserve">в Индустриальном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06 марта 2025 г.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 по ул. Левченко,</w:t>
      </w:r>
      <w:r>
        <w:t xml:space="preserve"> </w:t>
      </w:r>
      <w:r>
        <w:rPr>
          <w:sz w:val="28"/>
          <w:szCs w:val="28"/>
        </w:rPr>
        <w:br/>
        <w:t xml:space="preserve">ул. Бабушкина (на участке от ул. Нытвенской до ул. Карпинского), </w:t>
      </w:r>
      <w:r>
        <w:rPr>
          <w:sz w:val="28"/>
          <w:szCs w:val="28"/>
        </w:rPr>
        <w:br/>
        <w:t xml:space="preserve">по ул. Танкистов (на участке от ул. Левченко до ул. Бабушкина) </w:t>
      </w:r>
      <w:r>
        <w:rPr>
          <w:sz w:val="28"/>
          <w:szCs w:val="28"/>
        </w:rPr>
        <w:br/>
        <w:t xml:space="preserve">в Индустриальном районе города Перми</w:t>
      </w:r>
      <w:r>
        <w:rPr>
          <w:sz w:val="28"/>
          <w:szCs w:val="28"/>
        </w:rPr>
        <w:t xml:space="preserve"> 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08 апреля 2025 г. </w:t>
      </w:r>
      <w:r>
        <w:rPr>
          <w:sz w:val="28"/>
          <w:szCs w:val="28"/>
        </w:rPr>
        <w:br/>
        <w:t xml:space="preserve">по 15 апреля 2025 г.: понедельник – 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09 апреля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08 апреля 2025 г. по 15 апреля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15 апреля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     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3"/>
    <w:link w:val="876"/>
    <w:uiPriority w:val="35"/>
    <w:rPr>
      <w:b/>
      <w:bCs/>
      <w:color w:val="4f81bd" w:themeColor="accent1"/>
      <w:sz w:val="18"/>
      <w:szCs w:val="18"/>
    </w:rPr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8</cp:revision>
  <dcterms:created xsi:type="dcterms:W3CDTF">2024-10-25T06:16:00Z</dcterms:created>
  <dcterms:modified xsi:type="dcterms:W3CDTF">2025-03-28T11:07:58Z</dcterms:modified>
</cp:coreProperties>
</file>