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8814344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5"/>
        <w:ind w:right="5387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О внесении изменений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5"/>
        <w:ind w:right="5387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в постановление администрации города Перми от 05.07.2023 № 581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5"/>
        <w:ind w:right="5387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«Об утверждении Положения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5"/>
        <w:ind w:right="5387"/>
        <w:spacing w:line="240" w:lineRule="exact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о комиссиях по делам несовершеннолетних и защите их прав, созданных на территории города Перми»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5"/>
        <w:ind w:right="5387"/>
        <w:spacing w:line="240" w:lineRule="exact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935"/>
        <w:ind w:right="5387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5"/>
        <w:ind w:right="5387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01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fldChar w:fldCharType="begin"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instrText xml:space="preserve">HYPERLINK "consultantplus://offline/ref=AEDC3886F5ADE94132B8FBC7C0FD3889695B37AD8CAA4E414369B8B781FE9688FEEBD031706AABA692092Ac7J3J"</w:instrTex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Законом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Пермской области от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сентября 2005 г.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  <w:t xml:space="preserve">№ 2441-539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комисс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ях по 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лам несо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вершеннолетних и защите их прав»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Уставом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1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администрация 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орода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1. Внести изменения в преамбулу постановления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2"/>
          <w:highlight w:val="white"/>
        </w:rPr>
        <w:t xml:space="preserve">администрации города Перми от 05 июля 2023 г. № 581 </w:t>
      </w:r>
      <w:r>
        <w:rPr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2"/>
          <w:highlight w:val="white"/>
        </w:rPr>
        <w:t xml:space="preserve">Об утверждении Положения о комиссиях </w:t>
        <w:br/>
        <w:t xml:space="preserve">по делам несовершеннолетних и защите их прав, созданных на территории города Перми»,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2"/>
          <w:highlight w:val="white"/>
        </w:rPr>
        <w:t xml:space="preserve"> заменив слова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наделении органов местного самоуправления муниципальных районов, городских округов и муниципальных округов государственными полномочиями по образованию комиссий по делам несовершеннолетних и защите их прав и организации их деятельности»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наделении органов местного самоуправления городских округов </w:t>
        <w:br/>
        <w:t xml:space="preserve">и муниципальных округов государственными полномочиями по образованию комиссий по делам несовершеннолетних и защите их прав и организации их деятельности».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2"/>
        </w:rPr>
        <w:t xml:space="preserve">2. Внести изменения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2"/>
        </w:rPr>
        <w:t xml:space="preserve"> в 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2"/>
        </w:rPr>
        <w:t xml:space="preserve">ложение о комиссиях по делам несовершеннолетних и защите их прав, созданных на территории города Перми, утвержденное постановлением администрации города Перми от 05 июля 2023 г. № 581, изложив в редакции согласно приложению к настоящему постановлению.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2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Управлению по общим воп</w:t>
      </w:r>
      <w:r>
        <w:rPr>
          <w:color w:val="000000"/>
          <w:sz w:val="28"/>
          <w:szCs w:val="28"/>
        </w:rPr>
        <w:t xml:space="preserve">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83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jc w:val="both"/>
        <w:spacing w:line="238" w:lineRule="exact"/>
        <w:rPr>
          <w:rFonts w:ascii="Times New Roman" w:hAnsi="Times New Roman" w:cs="Times New Roman"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Перми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ab/>
        <w:t xml:space="preserve">                     </w:t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Э.О. Соснин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ind w:left="5811" w:right="0" w:firstLine="0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ind w:left="5811" w:right="0" w:firstLine="0"/>
        <w:jc w:val="lef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</w:t>
      </w:r>
      <w:r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811" w:right="0" w:firstLine="0"/>
        <w:jc w:val="lef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26.03.2025 № 194</w:t>
      </w:r>
      <w:r>
        <w:rPr>
          <w:sz w:val="28"/>
          <w:szCs w:val="28"/>
          <w:highlight w:val="none"/>
        </w:rPr>
      </w:r>
    </w:p>
    <w:p>
      <w:pPr>
        <w:pStyle w:val="9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комиссиях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, </w:t>
        <w:br/>
        <w:t xml:space="preserve">созданных на территории города 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jc w:val="center"/>
        <w:spacing w:line="238" w:lineRule="exact"/>
        <w:rPr>
          <w:b/>
        </w:rPr>
      </w:pPr>
      <w:r>
        <w:rPr>
          <w:b/>
          <w:sz w:val="28"/>
          <w:szCs w:val="28"/>
        </w:rPr>
        <w:t xml:space="preserve">I. Общие положения</w:t>
      </w:r>
      <w:r>
        <w:rPr>
          <w:b/>
        </w:rPr>
      </w:r>
      <w:r>
        <w:rPr>
          <w:b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1.1. Комиссии по делам несовершеннолетних и защите их прав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созданные на территории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являются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ллегиальными органами системы профилактики безнадзорности и правонарушений несовершеннолетних (далее – система профилактики), созданными в целях координации деятельности органов </w:t>
        <w:br/>
        <w:t xml:space="preserve">и учреждений системы профилактики по предупреждению безнадзорности, беспризор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аходящихся в социально опасном положении (далее – СОП), выявлению и пресечению случаев вовлечения несовершеннолетних </w:t>
        <w:br/>
        <w:t xml:space="preserve">в 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Систему комиссий по делам несовершеннолетних и защите их прав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(далее – КДНиЗП)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, созданных на территории города Перми, составляют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КДНиЗП при администрации Дзержинского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КДНиЗП при администрации Индустриального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КДНиЗП при администрации Кировского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КДНиЗП при администрации Ленинского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КДНиЗП при администрации Мотовилихинского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КДНиЗП при администрации Орджоникидзевского района города Перми;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КДНиЗП при администрации Свердловского района города Перми.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1.3. КДНиЗП осуществляют свою деятельность на 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снове Конституции Российской Федерации, международных договоров Российской Федерации </w:t>
        <w:br/>
        <w:t xml:space="preserve">и ратифицированных ею международных соглашений в сфере защиты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 детей, Федеральных конституционных законов, Федеральных законов, актов Президента Российской Федерации и Правительства Российской Федерации, Примерного положения о комиссиях по делам несовершеннолетних и защите их прав, утвержденного постановлением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равительства Российской Федерации </w:t>
        <w:br/>
        <w:t xml:space="preserve">от 06 ноября 2013 г. № 995, иных законов и нормативных правовых актов Пермского края, настоящего Положения о комиссиях по делам несовершеннолетних и защите их прав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созданных на территории города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(далее – Положение).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1"/>
        <w:ind w:left="0" w:right="0" w:firstLine="709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pStyle w:val="1000"/>
        <w:jc w:val="center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II. Основные принципы и задачи деятельности КДНиЗП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 </w:t>
        <w:br/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2.1. Деятельность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основывается на принципах законности, демократизма,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оддержки семьи с несовершеннолетними детьми </w:t>
        <w:br/>
        <w:t xml:space="preserve">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поддержки деятельности </w:t>
        <w:br/>
        <w:t xml:space="preserve">на территории город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 Перми органов и учреждений системы профилактики,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2.2. Основные задачи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2.2.1. предупреждение безнадзорности, беспризорности, правонарушений </w:t>
        <w:br/>
        <w:t xml:space="preserve">и антиобщественных действий несовершеннолетних, выявление и устранение причин и условий, способствующих этому;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2.2.2. обеспечение защиты прав и законных интересов несовершеннолетних;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2.2.3. социально-педагогическая реабилитация несовершеннолетних, находящихся в СОП, в том числе связанная с немедицинским потреблением наркотических средств и психотропных веществ;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2.2.4. выявление и пресечение случаев вовлечения несовершеннолетних </w:t>
        <w:br/>
        <w:t xml:space="preserve">в 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</w:p>
    <w:p>
      <w:pPr>
        <w:pStyle w:val="1000"/>
        <w:jc w:val="center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III. Компетенция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32"/>
          <w:szCs w:val="32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 Для решения возложенных задач КДНиЗП: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3.1.1. координиру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ет деятельность органов и учреждений системы профилактики города Перми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ию защиты прав и законных интересов несовершеннолетних, социально-педагогической реабилитации несовершеннолетних, находящихся в СОП, выявлению и пресечению случаев вовлечения несовершеннолетних в совершение преступлений, других противоправных и (или) антио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щественных действий, а также случаев склонения их к суицидальным действиям, осуществляет мониторинг их деятельности </w:t>
        <w:br/>
        <w:t xml:space="preserve">в пределах и порядке, которые установлены законодательством Российской Федерации и нормативным правовым актом Правительства Пермского края;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3.1.2. обеспечивает осуществление мер по защите и восстановлению прав </w:t>
        <w:br/>
        <w:t xml:space="preserve">и законных интересов несовершеннолетних, защите их от всех форм дискриминации,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физического или психического насилия, оскорбления, грубого обращения, сексуальной и иной эксплуатации, выявлению и устранению причин </w:t>
        <w:br/>
        <w:t xml:space="preserve">и условий, способствующих безнадзорности, беспризорности, правонарушениям и антиобщественным действиям несовершеннолетних;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3.1.3. анализирует выявленные органами и учреждениями системы профилактики причины и условия безнадзорности и правонарушений несовершеннолетних, принимает меры по их устранению;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3.1.4. 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</w:t>
        <w:br/>
        <w:t xml:space="preserve">и законных интересов;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3.1.5.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3.1.6. принимает меры по совершенствованию деятельности органов </w:t>
        <w:br/>
        <w:t xml:space="preserve">и учреждений системы профилакт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по итогам анализа и обобщения представляемых органами и учреждениями системы профилактики сведений </w:t>
        <w:br/>
        <w:t xml:space="preserve">об эффективности принимаемых ими мер по обеспечению защиты прав </w:t>
        <w:br/>
        <w:t xml:space="preserve">и законных интересов несовершеннолетних, профилактике их безнадзорности </w:t>
        <w:br/>
        <w:t xml:space="preserve">и правонарушений;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3.1.7. принимает меры по совершенствованию взаимодействия органов </w:t>
        <w:br/>
        <w:t xml:space="preserve">и учреждений системы профилактики с социально ориентированными некоммерческими организациями, общественными объединениями </w:t>
        <w:br/>
        <w:t xml:space="preserve">и религиозными орга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зациями, другими институтами гражданского общества </w:t>
        <w:br/>
        <w:t xml:space="preserve">и гражданами, по привлечению их к участию в деятельности по профилактике безнадзорности и правонарушений несовершеннолетних, защите их прав </w:t>
        <w:br/>
        <w:t xml:space="preserve">и законных интересов, их социально-педагогической реабилитации;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3.1.8. участвует в разработке проектов нормативных правовых актов </w:t>
        <w:br/>
        <w:t xml:space="preserve">по вопросам защиты прав и законных интересов несовершеннолетних;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yellow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3.1.9. подготавливает совместно с соответствующими 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нами </w:t>
        <w:br/>
        <w:t xml:space="preserve">или учреждениями представляемые в суд материалы по вопросам, связанным </w:t>
        <w:br/>
        <w:t xml:space="preserve">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3.1.10. 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3.1.11. дает при наличии согласия родителей (иных законных представителей) несовершеннолетнего обучающегося и департамента образования администрации города Перми согласие на оставление несовершеннолетним, достигшим возраста 15 лет, общеобра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овательной организации до получения основного общего образования. Принимает совместно с родителями (иными законными представителями) несовершеннолетнего, достигшего возраста 15 лет и оставившего общеобразовательную организацию </w:t>
        <w:br/>
        <w:t xml:space="preserve">до получения основного общег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образования, и департаментом образования администрации города Перми в течение 1 месяца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3.1.12.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ьных учреждений, а также состоящих на учете в уголовно-исполнительных инспекциях, содействие </w:t>
        <w:br/>
        <w:t xml:space="preserve">в определении форм устройства других несовершеннолетних, нуждающихся </w:t>
        <w:br/>
        <w:t xml:space="preserve">в помощи государства, оказание помощи по трудоустройству несовершеннолетних (с их согласия);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3.1.13. применяет меры воздействия в отношении несовершеннолетних, их родителей (иных законных представителей) в случаях и порядке, которые предусмотрены законодательством Российской Федерации и законодательством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3.1.14. принимает решения на основании заключения психолого-медико-педагогической комиссии о направлении несовершеннолетних в возраст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 </w:t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 8 до 18 лет, нуждающихся в специальном педагогическом подходе, </w:t>
        <w:br/>
        <w:t xml:space="preserve">в специальные учебно-воспитательные учреждения открытого типа с согласия родителей (иных законных представителей), а также самих несовершеннолетних </w:t>
        <w:br/>
        <w:t xml:space="preserve">в случае достижения ими возраста 14 лет;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3.1.15. принимает постановления об отчислении несовершеннолетних </w:t>
        <w:br/>
        <w:t xml:space="preserve">из специальных учебно-воспитательных учреждений открытого типа;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3.1.16. 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дготавливает и направляет в ком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сию по делам несовершеннолетних и защите их прав Пермского края в порядке, установленном нормативным правовым актом губернатора Пермского края, отчеты о работе </w:t>
        <w:br/>
        <w:t xml:space="preserve">по профилактике безнадзорности и правонарушений несовершеннолетних </w:t>
        <w:br/>
        <w:t xml:space="preserve">на территории города Перми;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3.1.17. рассматривает информацию (материалы) о фактах совершения несовершеннолетними, не подлежащими уголов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й ответственности в связи </w:t>
        <w:br/>
        <w:t xml:space="preserve">с недостижением возраста наступления уголовной ответственности, общественно опасных деяний и принимает решения о применении к ним мер воздействия </w:t>
        <w:br/>
        <w:t xml:space="preserve">или о ходатайстве перед судом об их помещении в специальные учебно-воспитательные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чреждения закрытого типа, а также ходатайства, просьбы, жалобы и другие обращения несовершеннолетних, их родителей (иных законных представителей), относящиеся к установленной сфере деятельности КДНиЗП;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3.1.18. рассматривает дела об административных правонарушениях, совершенных несовершеннолетними, их родителями (иными законными представителями) либо иными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лицами, отнесенных Кодексом Российской Федерации об административных правонарушениях (далее – КоАП) и Законом Пермского края от 06 апреля 2015 г. № 460-ПК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административных правонарушениях в Пермском крае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(далее – Закон № 460-ПК) к компетенции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3.1.19. обращается в суд по вопросам возмещения вреда, причиненного здоровью несовершеннолетнего, его имуществу, и (или) морального вреда </w:t>
        <w:br/>
        <w:t xml:space="preserve">в порядке, установленном законодательством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3.1.20. согласовывает представления (заключения) администраций специальных учебно-воспитательных учреждений закрытого типа, вносимые </w:t>
        <w:br/>
        <w:t xml:space="preserve">в суды по месту нахождения указанных учреждений: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</w:t>
        <w:br/>
        <w:t xml:space="preserve">в указанном учреждении;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прекращении пребывания несовершеннолетнего в специальном учебно-восп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</w:t>
        <w:br/>
        <w:t xml:space="preserve">в дальнейшем применении этой меры воздействия (не ране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восстановлении срока пребывания несовершеннолетнего в специальном учебно-воспитательном учрежден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закрытого типа в случае его самовольного ухода из указанного учреждения, невозвращения в указанное учреждение </w:t>
        <w:br/>
        <w:t xml:space="preserve">из отпуска, а также в других случаях уклонения несовершеннолетнего </w:t>
        <w:br/>
        <w:t xml:space="preserve">от пребывания в специальном учебно-воспитательном учреждении закрытого типа;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3.1.21. дает совместно с соответ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твующей государственной инспекцией труда согласие на расторжение трудового договора с работниками в возрасте </w:t>
        <w:br/>
        <w:t xml:space="preserve">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3.1.22. 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ересов детей в случаях, </w:t>
        <w:br/>
        <w:t xml:space="preserve">если индивидуальная профилактическая работа в отношении лиц, указанных </w:t>
        <w:br/>
        <w:t xml:space="preserve">в статье 5 Федерального закона от 24 июня 1999 г. № 120-ФЗ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 (далее – Федеральный закон № 120-ФЗ)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требует использования ресурсов нескольких органов и (или) учреждений системы профилактики и контролирует их исполнение;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3.1.23.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обеспечивает внесение данных о несовершеннолетних, находящихся в СОП, в Единую информационную систему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Профилактика детского </w:t>
        <w:br/>
        <w:t xml:space="preserve">и семейного неблагополучия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 порядке, установленном уполномоченным исполнительным органом государственной власти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3.1.25. обеспечивает ведение информационного и персонифицированного учета семей и детей, находящихся в СОП, в порядке, установленном нормативным правовым актом Правительства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3.1.26. в пределах полномочий принимает постановления, вносит определения и представления;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3.1.27. осуществляет иные полномочия, которые предусмотрены законодательством Российской Федерации и законодательством Пермского края.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0"/>
        <w:jc w:val="center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IV. Обеспечение деятельности КДНиЗП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 К вопросам обеспечения деятельности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КДНиЗП относятся: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4.1.1. подготовка и организация проведения заседаний и иных плановых мероприятий;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4.1.2. осуществление контроля за своевременностью подготовки </w:t>
        <w:br/>
        <w:t xml:space="preserve">и представления материалов для рассмотрения на заседаниях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4.1.3. ведение делопроизводства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4.1.4. оказание консультативной помощи представителям органов </w:t>
        <w:br/>
        <w:t xml:space="preserve">и учреждений системы профилактики, а также представителям иных 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ерриториальных органов федеральных органов исполнительной власти, органов исполнительной власти Пермского края, органов местного самоуправления </w:t>
        <w:br/>
        <w:t xml:space="preserve">и организаций, участвующим в подготовке материалов к заседанию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</w:t>
        <w:br/>
        <w:t xml:space="preserve">при поступлении соответствующего запроса;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4.1.5. участие в организации межведомственных мероприятий </w:t>
        <w:br/>
        <w:t xml:space="preserve">по профилактике безнадзорности и правонарушений несовершеннолетних, </w:t>
        <w:br/>
        <w:t xml:space="preserve">в том числе межведомственных конференций, совещаний, семинаров;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4.1.6. 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4.1.7. организация рассмотрения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поступивших в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обращений граждан, сообщений органов и учреждений системы профилактики </w:t>
        <w:br/>
        <w:t xml:space="preserve">по вопросам, относящимся к компетенции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4.1.8. осуществление сбора, обработки и обобщения информации, необходимой для решения задач, стоящих перед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4.1.9. осуществление сбора и обобщения информации о численности лиц, предусмотренных статьей 5 Федерального закона № 120-ФЗ, в отношении которых органами и учреждениями системы профилактики проводится индивидуальная профилактическая работа;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4.1.10. обобщение сведений о детской безнадзорности, правонарушениях несовершеннолетних, защите их прав и законных интересов для представления </w:t>
        <w:br/>
        <w:t xml:space="preserve">на рассмотрение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с целью анализа ситуации;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4.1.11. подготовка информационных и аналитических материалов </w:t>
        <w:br/>
        <w:t xml:space="preserve">по вопросам профилактики безнадзорности и правонарушений несовершеннолетних;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4.1.12. организация по поручению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работы экспертных групп, штабов, а также консилиумов и других совещательных органов для решения задач, стоящих перед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4.1.13. осуществление взаимодействия с фед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еральными государственными органами, федеральными органами государственной власти, органами государственной власти Пермского края, органами местного самоуправления, общественными и иными объединениями, организациями для решения задач, стоящих перед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4.1.14. направление запросов в федеральные государственные органы, федеральные орг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аны государственной власти, органы государственной власти Пермского края, органы местного самоуправления, организации,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  <w:br/>
        <w:t xml:space="preserve">о представлении необходимых для рассмотрения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материалов (информации) по вопросам, отнесенным к ее компетенции;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4.1.15. обеспечение доступа к информации о деятельности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путем участия в подготовке публикаций и выступлений в средствах масс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вой информации, в информационно-телекоммуникационной сети Интернет </w:t>
        <w:br/>
        <w:t xml:space="preserve">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4.1.16. осуществление сбора, обобщения информации о численности несовершеннолетних, находящихся в СОП;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4.1.17. подготовка и направление справочной информации, отчетов </w:t>
        <w:br/>
        <w:t xml:space="preserve">по вопросам, относящимся к компетенции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4.1.18. подготовка и направление в комиссию по делам несовершеннолетних и защите их прав Пермского края справочной информации, отчетов по вопросам, относящимся к компетенции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whit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4.1.19. участие в подготовке заключений на проекты нормативных правовых актов по вопросам защиты прав и законных интересов несовершеннолетних;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4.1.20. подготовка и направление в департамент социальной политики админ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истрации города Перми информации о выполнении государственных полномочий по образованию комиссии по делам несовершеннолетних и защите их прав и организации ее деятельности по форме согласно приложению 3 </w:t>
        <w:br/>
        <w:t xml:space="preserve">к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Порядку передачи средств бюджета Пермского края бюджетам муниципальных районов и городских округов Пермского края на выполнение государственных полномочий по образованию комиссий по делам несовершеннолетних и защите их прав и организации их деятельности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, утвержденному Указом губернатора Пермского края от 16 мая 2006 г. № 82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  <w:lang w:val="ru-RU"/>
        </w:rPr>
        <w:t xml:space="preserve">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  <w:lang w:val="ru-RU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4.1.21. исполнение иных полномочий в рамках обеспечения деятельности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по реализации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полномочий, предусмотренных законодательством Российской Федерации и законодательством Пермского края.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</w:p>
    <w:p>
      <w:pPr>
        <w:pStyle w:val="1000"/>
        <w:jc w:val="center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V. Статус, порядок деятельности КДНиЗП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9"/>
        <w:ind w:lef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5.1. Положение о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составы КДНиЗП утверждаются постановлением администрации города Перми.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5.2. В состав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входят председатель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заместитель (заместители)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ответственный секретарь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члены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Председателем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является заместитель главы администрации территориального органа администрации города Перми, курирующий вопросы социальной сферы.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Членами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являются руководители (их заместители) органов </w:t>
        <w:br/>
        <w:t xml:space="preserve">и учреждений системы профилактики, а также могут являться представители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Пермской городской Думы, другие заинтересованные лица.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Председателем, заместителем председателя, ответственным секретарем </w:t>
        <w:br/>
        <w:t xml:space="preserve">и членом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может быть гражданин Российской Федерации, достигший возраста 21 года.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 Председатель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осуществляет полномочия члена КДНиЗП, предусмотренные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пунктами 5.6.1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-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5.6.5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5.6.7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настоящего Положения, а также: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5.3.1. осуществляет руководство деятельностью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5.3.2. председательствует на заседании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организует ее работу;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5.3.3. имеет право решающего голоса при голосовании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5.3.4. представляет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 государственных органах, органах местного самоуправления и иных организациях в городе Перми, в Пермском крае </w:t>
        <w:br/>
        <w:t xml:space="preserve">и за пределами территории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5.3.5. утверждает повестку заседания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5.3.6. назначает дату заседания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5.3.7. дает заместителю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ответственному секретарю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членам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обязательные к исполнению поручения по вопросам, отнесенным к компетенции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5.3.8. представляет уполномоченным органам (должностным лицам) предложения по формированию персонального состава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5.3.9. осуществляет контроль за исполнением плана работы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подписывает постановления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иные документы от имени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5.3.10. обеспечивает представление установленной отчетности о работе </w:t>
        <w:br/>
        <w:t xml:space="preserve">по профилактике безнадзорности и правонарушений несовершеннолетних </w:t>
        <w:br/>
        <w:t xml:space="preserve">в порядке, установленном законодательством Российской Федерации </w:t>
        <w:br/>
        <w:t xml:space="preserve">и нормативными правовыми актами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5.3.11. несет персональную 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ветственность за организацию работы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Пермской области и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5.3.12. осуществляет иные полномочия, предусмотренные законодательством Российской Федерации и законодательством Пермского края.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5.4. Заместитель председателя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осуществляет полномочия члена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предусмотрен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ные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пунктами 5.6.1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-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5.6.5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5.6.7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настоящего Положения, </w:t>
        <w:br/>
        <w:t xml:space="preserve">а также: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5.4.1. выполняет поручения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5.4.2. исполняет обязанности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в его отсутствие;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5.4.3. обеспечивает контроль за исполнением постановлений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5.4.4. обеспечивает контроль за своевременной подготовкой материалов </w:t>
        <w:br/>
        <w:t xml:space="preserve">для рассмотрения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5.4.5. осуществляет иные полномочия, предусмотренные законодательством Российской Федерации и законодательством Пермского края.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5.5. Ответственный секретарь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осуществляет полномочия члена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предусмотренные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пунктами 5.6.1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5.6.3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-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5.6.5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5.6.7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настоящего Положения, а также: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5.5.1. осуществляет подготовку материалов для рассмотрения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5.5.2. выполняет поручения председателя и заместителя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5.5.3. отвечает за ведение делопроизводства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5.5.4. оповещает членов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лиц, участвующих в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 времени и месте заседания, проверяет их явку, знакомит с материалами </w:t>
        <w:br/>
        <w:t xml:space="preserve">по вопросам, вынесенным на рассмотрение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5.5.5. осуществляет подготовку и оформление проектов постановлений, принимаемых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результатам рассмотрения соответствующего вопроса на заседании;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5.5.6. обеспечивает направление копий постановлений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5.5.7. осуществляет иные полномочия, предусмотренные законодательством Российской Федерации и законодательством Пермского края.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 Члены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обладают равными правами при рассмотрении </w:t>
        <w:br/>
        <w:t xml:space="preserve">и обсуждении вопросов (дел), отнесенных к компетенции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</w:t>
        <w:br/>
        <w:t xml:space="preserve">и осуществляют следующие полномочия: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5.6.1. участвуют в заседании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его подготовке;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5.6.2. предварительно (до заседания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знакомятся с материалами </w:t>
        <w:br/>
        <w:t xml:space="preserve">по вопросам, выносимым на ее рассмотрение;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5.6.3. вносят предложения об отложении рассмотрения вопроса (дела) </w:t>
        <w:br/>
        <w:t xml:space="preserve">и о запросе дополнительных материалов по нему;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5.6.4. внос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 предложения по совершенствованию работы по профилактике безнадзорности и правонарушений несовершеннолетних, защите их прав </w:t>
        <w:br/>
        <w:t xml:space="preserve">и законных интересов, выявлению и устранению причин и условий, способствующих безнадзорности и правонарушениям несовершеннолетних;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5.6.5. участвуют в обсуждении постановлений, принимаемых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br/>
        <w:t xml:space="preserve">по рассматриваемым вопросам (делам), и голосуют при их принятии;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5.6.6. составляют протоколы об административных правонарушениях </w:t>
        <w:br/>
        <w:t xml:space="preserve">в случаях и порядке, предусмотренных КоАП, Законом № 460-ПК;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5.6.7. посещают организации, обеспечивающие реализацию несовершеннолетними 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прав на образование, труд, отдых, охрану здоровья </w:t>
        <w:br/>
        <w:t xml:space="preserve">и медицинскую помощь, жилище и иных прав, в целях проверки поступивших </w:t>
        <w:br/>
        <w:t xml:space="preserve">в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сообщений о нарушении прав и законных интересов несовершеннолетних, наличии угрозы в отношении их жизни и здоровья, ставших 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тными в случаях применения насилия и других форм жестокого обращения </w:t>
        <w:br/>
        <w:t xml:space="preserve">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5.6.8. выполняют поручения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5.6.9. информируют председателя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своем участии в заседании </w:t>
        <w:br/>
        <w:t xml:space="preserve">или причинах отсутствия на заседании;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5.6.10. осуществляют иные полномочия, предусмотренные законодательством Российской Федерации и законодательством Пермского края.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5.7. Полномочия председателя, заместителя председателя, ответственного секретаря, члена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прекращаются при наличии следующих оснований: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подача письменного заявления о прекращении полномочий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(заместителя председателя, ответственного секретаря или члена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уполномоченным органам (должностным лицам);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признание председателя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(заместителя председателя, ответственного секретаря или члена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решением суда, вступившим </w:t>
        <w:br/>
        <w:t xml:space="preserve">в законную силу, недееспособным, ограниченно дееспособным и безвестно отсутствующим или умершим;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прекращение полномочий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увольнение председателя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(заместителя председателя, ответственного сек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ретаря или члена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отзыв (замена)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(заместителя председателя, ответственного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екретаря или члена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систематическое неисполнение или ненадлежащее исполнение председателем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(заместителем председателя, ответственным секретарем или членом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своих полномочий;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факту смерти.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5.8. При прекращении полномочий председатель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(заместитель председателя, ответстве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нный секретарь или член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 исключается из ее состава, за исключением прекращения полномочий в связи с признанием лица, входящего в состав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решением суда, вступившим в законную силу, умершим; прекращением полномочий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 по факту смерти лица.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0"/>
        <w:jc w:val="center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VI. Порядок проведения заседаний КДНиЗП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99"/>
        <w:ind w:left="0" w:firstLine="540"/>
        <w:jc w:val="center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6.1. Заседания КДНиЗП проводятся в соответствии с планом заседаний </w:t>
        <w:br/>
        <w:t xml:space="preserve">не реже двух раз в месяц.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6.2. Предложения в проект плана работы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вносятся в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ее членами в письменной форме в сроки, определенные председателем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или постановлением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6.3. Предложения по рассмотрению вопросов на заседании КДНиЗП должны содержать: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наименование вопроса и краткое обоснование необходимости его рассмотрения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информацию об органе (организации, учреждении), и (или) должностном лице, и (или) члене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ответственных за подготовку вопроса;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перечень соисполнителей (при их наличии);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срок рассмотрения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6.4. Предложения в проект плана работы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могут направляться членам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для их предварительного согласования.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6.5. Проект плана работы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формируется на основе предложений, поступивших в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по согласованию с председателем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выносится для обсуждения и утверждения на заседании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конце года, предшествующего году реализации плана работы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6.6. Изменения в план работы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вносятся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  <w:br/>
        <w:t xml:space="preserve">на основании предложений лиц, входящих в ее состав.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6.7. Члены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власти, органов местного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самоуправления и организаций, которым во исполнение плана работы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поручена подготовка соответствующих информационных материалов </w:t>
        <w:br/>
        <w:t xml:space="preserve">для рассмотрения на заседаниях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несут персональную ответственность за качество и своевременность их представления.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6.8. Информационные материалы по вопросам, включенным в повестку засед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представляются в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органами (организациями, учреждениями), должностными лицами, членами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ответственными за их подготовку в соответствии с планом работы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 позднее чем за 10 дней до дня проведения заседания и включают в себя: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справочно-аналитическую информацию по вопросу, вынесенному </w:t>
        <w:br/>
        <w:t xml:space="preserve">на рассмотрение;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предложения в проект постановления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рассматриваемому вопросу;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особые мнения по представленному проекту постановления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</w:t>
        <w:br/>
        <w:t xml:space="preserve">если таковые имеются;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материалы согласования проекта постановления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 заинтересованными органами и учреждениями системы профилактики, иными государственными органами и органами местного самоуправления;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иные сведения, необходимые для рассмотрения вопроса.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6.9. В случае непредставлени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</w:t>
        <w:br/>
        <w:t xml:space="preserve">для рассмотрения на другое заседание в соответствии с решением председателя КДНиЗП.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6.10.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 позднее чем за 3 рабочих дня до дня проведения заседания.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6.11. Члены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 начала проведения заседания.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6.12. О дате, времени, месте и повестке заседания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извещается прокурор.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6.13. Заседание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считается правомочным, если на нем присутствует не менее половины ее членов. Члены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участвуют в ее заседаниях </w:t>
        <w:br/>
        <w:t xml:space="preserve">без права замены.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6.14. На заседании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председательствует ее председатель </w:t>
        <w:br/>
        <w:t xml:space="preserve">либо заместитель председателя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6.15. Решения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принимаются большинством голосов присутствующих на заседании членов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6.16. При голосовании член КДНиЗ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имеет один голос и голосует лично. Член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вправе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довести до сведения членов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свое особое мнение по вопросу, вынесенному на голосование. Особое мнение, изложенное в письменной форме, прилагается к протоколу заседания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Результаты голосования, оглашенные председателем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вносятся </w:t>
        <w:br/>
        <w:t xml:space="preserve">в протокол заседания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6.17. В протоколе заседания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указываются: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наименование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дата, время и место проведения заседания;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сведения о присутствующих и отсутствующих членах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иных лицах, присутствующих на заседании;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повестка дня;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отметка о способе документирования заседания коллегиального органа (стенографирование, видеоконференция, запись на диктофон и другое);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наименование вопросов, рассмотренных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ход их обсуждения;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результаты голосования по вопросам, обсуждаемым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решение, принятое по рассматриваемому вопросу.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6.18. К протоколу заседания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прилагаются материалы докладов </w:t>
        <w:br/>
        <w:t xml:space="preserve">по вопросам, рассмотренным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справочно-аналитическая </w:t>
        <w:br/>
        <w:t xml:space="preserve">и иная информация (при наличии).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6.19. Протокол заседания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подписывается председательствующим на заседании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ответственным секретарем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Решения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подписываются председательствующим на заседании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6.20.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принимает решения, оформляемые в форме постановлений, </w:t>
        <w:br/>
        <w:t xml:space="preserve">в которых указываются: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наименование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дата;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время и место проведения заседания;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сведения о присутствующих и отсутствующих членах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сведения об иных лицах, присутствующих на заседании;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вопрос повестки дня, по которому вынесено постановление;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содержание рассматриваемого вопроса;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выявленные по рассматриваемому вопросу нарушения прав и законных интересов несовершеннолетних (при их наличии);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решение, принятое по рассматриваемому вопросу;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сроки, в течение которых должны быть приняты меры, направленные </w:t>
        <w:br/>
        <w:t xml:space="preserve">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6.21. Постановления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направляются членам КДНиЗП,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 органы </w:t>
        <w:br/>
        <w:t xml:space="preserve">и учреждения системы профилактики, иным заинтересованным лицам </w:t>
        <w:br/>
        <w:t xml:space="preserve">и организациям.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6.22. Постановления, принятые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обязательны для исполнения органами и учреждениями системы профилактики.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Неисполнение постановлений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влечет за собой ответственность, установленную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6.23. Органы и учреждения системы профилактики обязаны сообщить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мерах, принятых по исполнению постановления, в указанный в нем срок.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6.24. Постановление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может быть обжаловано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6.25.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имеет бланк и печать со своим наименованием.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1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32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VII. Материалы (дела), рассматриваемые КДНиЗП</w:t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7.1. КДНиЗП рассматривает материа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ы (дела) в отношении несовершеннолетних, а также родителей или иных законных представителей несовершеннолетних и других лиц, отнесенные к их компетенции, в соответствии с федеральным законодательством и законодательством Пермской области </w:t>
        <w:br/>
        <w:t xml:space="preserve">и Пермского края.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7.2. КДНиЗП рассматривает материалы (дела) в отношении несовершеннолетних: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совершивших общественно опасные деяния, предусмотренные Уголовным кодексом Российской Федерации, до достижения возраста, с которого согласно закону наступает уголовная ответственность;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совершивших общественно опасные деяния, содержащие признаки состава преступления, в возрасте от четырнадцати до восемнадцати лет, в отношении которых отказано в возбуждении уголовного дела или уголовное дело прекращено по нереабилитирующим основаниям;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совершивших в возрасте от шестнадцати до восемнадцати лет административное правонарушение в пределах компетенции, определенной статьями 2.3, 22.1, 23.2 КоАП;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совершивших административное правонарушение до достижения возраста, с которого согласно законодательству Российской Федерации наступает административная ответственность;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допустивши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антиобщественные проявления (уклонение от выполнения обязанностей, возложенных судом, немедицинское употребление наркотических средств и психоактивных веществ, бродяжничество, суицидальные действия </w:t>
        <w:br/>
        <w:t xml:space="preserve">или склонение к ним и другие антиобщественные действия);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уклоняющихся от учебы, не имеющих основного общего образования;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 также иных категорий несовершеннолетних, предусмотренных федеральным законодательством, законодательством Пермского края.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7.3. КДНиЗП рассматривает материалы (дела) в отношении родителей </w:t>
        <w:br/>
        <w:t xml:space="preserve">или иных законных представителей несовершеннолетних и других лиц в случаях и порядке, определенных КоАП, а также Законом № 460-ПК.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1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32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VIII. Меры воздействия, применяемые КДНиЗП</w:t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8.1. Меры воздействия, применяемые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 несовершеннолетним, устанавливаются федеральным законодательством, законодательством Пермского края и Законом Пермской области от 05 сентября 2005 г. № 2441-539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комиссиях по делам несовершеннолетних и защите их прав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(далее – Закон </w:t>
        <w:br/>
        <w:t xml:space="preserve">№ 2441-539):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8.1.1. КДНиЗП рассматривает материалы в отношении несовершеннолетнего с учетом мотивов, характера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тяжести совершенного им правонарушения, особенностей его возраста, социального положения и поведения в соответствии с федеральным законодательством, законодательством Пермского края, Законом № 2441-539 и может применить к нему следующие меры воздействия: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обязать принести извинение потерпевшему в форме, определяемой КДНиЗП;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объявить предупреждение;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применить к несовершеннолетнему наказание согласно КоАП, Закону </w:t>
        <w:br/>
        <w:t xml:space="preserve">№ 460-ПК;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случае совершения несовершеннолетним общественно опасного деяния, предусмотренного Уголовным кодексом Российской Федерации, до достижения возраста, с которого согласно законодательству Российской Федерации наступает уголовн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ая ответственность, или в отношении которого отказано в возбуждении уголовного дела, или уголовное дело прекращено по нереабилитирующим основаниям, ходатайствовать перед судом о направлении его в специальное учебно-воспитательное учреждение закрытого типа;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иные меры воздействия, установленные федеральным законодательством, законодательством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8.1.2. о вынесенном решении о применении к несовершеннолетним ме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воздействия за совершение правонарушения КДНиЗП извещает подразделения </w:t>
        <w:br/>
        <w:t xml:space="preserve">по делам несовершеннолетних органов внутренних дел и иные органы, </w:t>
        <w:br/>
        <w:t xml:space="preserve">и учреждения, представившие материалы на рассмотрение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8.1.3. в случае необходимости КДНиЗП может предложить несовершеннолетнему пройти курс лечения, рекомендованный наркологом, психиатром, психологом и другими специалистами.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8.2. В соответствии с федеральным законодательством и Законом </w:t>
        <w:br/>
        <w:t xml:space="preserve">№ 2441-539 к родителям или иным законным представителям несоверш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ннолетних, не исполняющим обязанности по воспитанию, обучению, содержанию и защите прав несовершеннолетних либо отрицательно влияющих </w:t>
        <w:br/>
        <w:t xml:space="preserve">на их поведение, КДНиЗП  может применять следующие меры воздействия: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назначить административное наказание, предусмотренное КоАП, Законом № 460-ПК;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непосредственной угрозе жизни или здоровью несовершеннолетнего обратиться с ходатайством в орган опеки и попечительства о немедленном изъятии несовершеннолетнего у родителей или иных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аконных представителей, на попечении которых он находится, а также об отстранении опекуна </w:t>
        <w:br/>
        <w:t xml:space="preserve">или попечителя от исполнения им своих обязанностей либо о досрочном расторжении договора с приемными родителями о передаче несовершеннолетнего на воспитание в семью;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братиться в суд с заявлением об ограничении или о лишении родительских прав в случае, если будет установлено злоупотребление этими правами </w:t>
        <w:br/>
        <w:t xml:space="preserve">или злостное уклонение от обязанностей по воспитанию детей в соответствии </w:t>
        <w:br/>
        <w:t xml:space="preserve">с Семейным кодексом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обратиться в суд с заявлением о выселении родителей (о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ого из них) </w:t>
        <w:br/>
        <w:t xml:space="preserve">без предоставления другого жилого помещения, если их проживание </w:t>
        <w:br/>
        <w:t xml:space="preserve">на совместной жилой площади с несовершеннолетним, в отношении которого они лишены родительских прав, признано невозможным в соответствии с Жилищным кодексом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объявить предупреждение;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иные меры воздействия, установленные федеральным законодательством.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8.2.1. В случаях рассмотрения дел, отнесенных к компетенции КДНиЗП </w:t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отношении других лиц, КДНиЗП применяет к ним меры воздействия, предусмотренные КоАП, Законом № 460-ПК.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8.2.2. При обнаружении в процессе рассмотрения материалов (дел) </w:t>
        <w:br/>
        <w:t xml:space="preserve">в действиях (бездействии) родителей (законных представителей) несовершеннолетнего, иных лиц состава административного правонарушения, неподведомственного комиссии, или признаков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состава преступления, КДНиЗП  направляет материалы в прокуратуру, суд, иные органы для решения вопроса </w:t>
        <w:br/>
        <w:t xml:space="preserve">о возбуждении дела об административном правонарушении или уголовного дела </w:t>
        <w:br/>
        <w:t xml:space="preserve">в отношении указанных лиц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pStyle w:val="1001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4"/>
          <w:szCs w:val="24"/>
        </w:rPr>
        <w:outlineLvl w:val="1"/>
      </w:pPr>
      <w:r>
        <w:rPr>
          <w:rFonts w:ascii="Arial" w:hAnsi="Arial" w:eastAsia="Arial" w:cs="Arial"/>
          <w:b/>
          <w:i w:val="0"/>
          <w:strike w:val="0"/>
          <w:sz w:val="24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4"/>
          <w:szCs w:val="24"/>
        </w:rPr>
      </w:r>
      <w:r>
        <w:rPr>
          <w:rFonts w:ascii="Arial" w:hAnsi="Arial" w:eastAsia="Arial" w:cs="Arial"/>
          <w:b/>
          <w:bCs w:val="0"/>
          <w:i w:val="0"/>
          <w:strike w:val="0"/>
          <w:sz w:val="24"/>
          <w:szCs w:val="24"/>
        </w:rPr>
      </w:r>
    </w:p>
    <w:p>
      <w:pPr>
        <w:pStyle w:val="1001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bCs w:val="0"/>
          <w:i w:val="0"/>
          <w:strike w:val="0"/>
          <w:sz w:val="32"/>
          <w:szCs w:val="32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IX. Меры, применяемые КДНиЗП</w:t>
      </w:r>
      <w:r>
        <w:rPr>
          <w:rFonts w:ascii="Times New Roman" w:hAnsi="Times New Roman" w:cs="Times New Roman"/>
          <w:b/>
          <w:bCs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32"/>
          <w:szCs w:val="32"/>
          <w:highlight w:val="none"/>
        </w:rPr>
      </w:r>
    </w:p>
    <w:p>
      <w:pPr>
        <w:pStyle w:val="1001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32"/>
          <w:szCs w:val="24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по защите прав и устройству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несовершеннолетних</w:t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</w:p>
    <w:p>
      <w:pPr>
        <w:pStyle w:val="999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32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2"/>
        </w:rPr>
      </w:r>
      <w:r>
        <w:rPr>
          <w:rFonts w:ascii="Times New Roman" w:hAnsi="Times New Roman" w:cs="Times New Roman"/>
          <w:b w:val="0"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 w:val="0"/>
          <w:i w:val="0"/>
          <w:strike w:val="0"/>
          <w:sz w:val="32"/>
          <w:szCs w:val="24"/>
        </w:rPr>
      </w:r>
    </w:p>
    <w:p>
      <w:pPr>
        <w:pStyle w:val="999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9.1. КДНиЗП обеспечивает оказание помощи в быто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ства, оказание помощи по трудоустройству несовершеннолетних (с их согласия), а также осуществление иных функций </w:t>
        <w:br/>
        <w:t xml:space="preserve">по социальной реабилитации несовершеннолетних, которые предусмотрены законодательством Российской Федерации и законодательством Пермского края.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9.2. В случаях, когда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вращение несовершеннолетнего из специального учебно-воспитательного учреждения закрытого типа, освобождение </w:t>
        <w:br/>
        <w:t xml:space="preserve">из воспитательной колонии, возвращение его на прежнее место жительства </w:t>
        <w:br/>
        <w:t xml:space="preserve">либо по месту жительства родителей или иных законных представителей невозмо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жно или нежелательно, в связи с отсутствием родителей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ли иных законных представителей, лишением родителей родительских прав, а также </w:t>
        <w:br/>
        <w:t xml:space="preserve">в силу иных причин, способных отрицательно повлиять на поведение несовершеннолетнего, КДНиЗП по месту нахождения указанных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чреждений </w:t>
        <w:br/>
        <w:t xml:space="preserve">на основании письменного заявления несовершеннолетнего и мотивированного заключения администрации соответствующего учреждения в течение десяти дней со дня подачи заявления принимает меры по устройству несовершеннолетнего </w:t>
        <w:br/>
        <w:t xml:space="preserve">с учетом его интересов.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необх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димых случаях КДНиЗП обращается в соответствующий орган опеки и попечительства для рассмотрения вопроса об устройстве несовершеннолетнего, оставшегося без попечения родителей (законных представителей).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9.3. Решения КДНиЗП с указанием конкретной формы устройства несовершеннолетнего направляются в органы и учреждения: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образования – на основании заключения психолого-медико-педагогической комиссии для устройства в общеобразовательные организации, </w:t>
        <w:br/>
        <w:t xml:space="preserve">в том числе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осуществляющие образовательную деятельность по адаптированным основным общеобразовательным программам, профессиональные образовательные организации, специальные учебно-воспитательные учреждения для обучающихся с девиантным (общественно опасным) поведением;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социальной защиты населения – для устройства в специализированные учреждения для несовершеннолетних, нуждающихся в социальной реабилитации;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здравоохранения – для обследования, наблюдения или лечения в связи </w:t>
        <w:br/>
        <w:t xml:space="preserve">с употреблением спиртных напитков, наркотических средств, психотропных </w:t>
        <w:br/>
        <w:t xml:space="preserve">или одурманивающих веществ, а также для лечения других выявленных заболеваний;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85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занятости населения – для оказания содействия в трудоустройстве, профессиональной ориентации.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1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32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X. Порядок рассмотрения материалов (дел) КДНиЗП</w:t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10.1. КДНиЗП рассматривают информационные материалы органов </w:t>
        <w:br/>
        <w:t xml:space="preserve">и учреждений системы профилактики безнадзорности и правонарушений несовершеннолетних, материалы (дела) в целях применения мер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оздействия </w:t>
        <w:br/>
        <w:t xml:space="preserve">в отношении несовершеннолетних и родителей (законных представителей), </w:t>
        <w:br/>
        <w:t xml:space="preserve">а также ходатайства, просьбы, жалобы и другие обращения несовершеннолетних, их родителей или иных законных представителей, иных граждан по вопросам, отнесенным к компетенции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в соответствии с федеральным законодательством и законодательством Пермского края.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10.2. Дела об административных правонарушениях рассматриваются </w:t>
        <w:br/>
        <w:t xml:space="preserve">в соответствии с КоАП, Законом № 460-ПК.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1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32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XI. Подготовка заседания КДНиЗП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 по рассмотрению материалов (дел)</w:t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11.1. Материалы, поступившие в КДНиЗП, в целях обеспечения своевременного и правильного их рассмотрения предварительно подготавливаются специалистами (структурным подразделени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), обеспечивающими деятельность КДНиЗП, и в срок не более 10 дней с момента их поступления направляются на рассмотрение и принятие решения КДНиЗП.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11.2. Несовершеннолетний, его родители или иные законные представители либо другие лица, чьи материалы рассматривает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адвокат, а также иные лица, имеющие право на оказание юридической помощи в соответствии </w:t>
        <w:br/>
        <w:t xml:space="preserve">с законом, имеют право ознакомиться с материалами, подготовленными </w:t>
        <w:br/>
        <w:t xml:space="preserve">к рассмотрению КДНиЗП до начала ее заседания.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Право указанных в настоящей части лиц на ознакомление с материалами разъясняется при их уведомлении о проведении заседания КДНиЗП.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11.3. Подготовка к рассмотрению дел об административных правонарушениях осуществляется в соответствии с КоАП.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1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32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XII. Заседания КДНиЗП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по рассмотрению материалов (дел)</w:t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  <w:r>
        <w:rPr>
          <w:rFonts w:ascii="Times New Roman" w:hAnsi="Times New Roman" w:cs="Times New Roman"/>
          <w:b/>
          <w:i w:val="0"/>
          <w:strike w:val="0"/>
          <w:sz w:val="32"/>
          <w:szCs w:val="24"/>
        </w:rPr>
      </w:r>
    </w:p>
    <w:p>
      <w:pPr>
        <w:pStyle w:val="999"/>
        <w:ind w:left="0" w:right="0" w:firstLine="0"/>
        <w:jc w:val="left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12.1. Заседание КДНиЗП является открытым.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обеспечения конфиденциальности инфор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ации </w:t>
        <w:br/>
        <w:t xml:space="preserve">о несовершеннолетнем, его родителях и иных законных представителях с учетом характера рассматриваемых материалов КДНиЗП может принять мотивированное постановление о проведении закрытого заседания.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12.2. Материалы в целях применения мер воздействия в отношении несовершеннолетних рассматриваются в присутствии не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овершеннолетних, их родителей (законных представителей), иных лиц, установленных законом. Материалы могут быть рассмотрены в отсутствие несовершеннолетних и их родителей (законных представителей) при наличии надлежащего извещения </w:t>
        <w:br/>
        <w:t xml:space="preserve">о рассмотрении материала.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Материалы 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елях применения мер воздействия в отношении родителей (законных представителей) рассматриваются в их присутствии. Материалы могут быть рассмотрены в отсутствие родителей (законных представителей) </w:t>
        <w:br/>
        <w:t xml:space="preserve">при наличии надлежащего извещения о рассмотрении материала.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12.3. Дела об административных правонарушениях рассматриваются </w:t>
        <w:br/>
        <w:t xml:space="preserve">в соответствии с КоАП, Законом № 460-ПК.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12.4. В начале заседания КДНиЗП председательствующий объявляет, какие материалы подлежат рассмотрению, представляет лиц, участвующих в заседан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ии. После этого рассматриваются ходатайства или отводы, оглашаются необходимые документы, исследуются поступившие материалы, а также обстоятельства, имеющие значение для принятия обоснованного решения, заслушиваются выступления участвующих в заседании лиц.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Ходатайства или отводы по существу рассматриваемых материалов могут быть заявлены несовершеннолетним, его родителями или иными за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онными представителями, адвокатом, а также иными лицами, имеющими право </w:t>
        <w:br/>
        <w:t xml:space="preserve">на оказание юридической помощи в соответствии с законом, специалистами, участвующими в рассмотрении материалов, а также лицами, обратившимися </w:t>
        <w:br/>
        <w:t xml:space="preserve">в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с представлением в отношении несовершеннолетнего, или их законными представителями. Результаты рассмотрения заявленных ходатайств или отводов заносятся в протокол заседания КДНиЗП.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12.5. Член КДНиЗП не может участ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вать в рассмотрении материалов, </w:t>
        <w:br/>
        <w:t xml:space="preserve">в случае если он является родственником лица, в отношении которого рассматриваются материалы, потерпевшего, законного представителя лица, </w:t>
        <w:br/>
        <w:t xml:space="preserve">а также в случаях если он лично, прямо или косвенно заинтересован в разрешении дела.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наличии данных обстоятельств член КДНиЗП обязан заявить самоотвод. Заявление о самоотводе подается председателю КДНиЗП.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12.6. При рассмотрении материалов (дел), предусмотренных частями 1, 2 статьи 11 Закона № 2441-539, КДНиЗП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сесторонне, полно и объективно рассматривает сведения, подтверждающие или опровергающие совершение несовершеннолетним антиобщественного действия, уточняет возраст несовершеннолетнего, условия жизни и воспитания, способствовавшие совершению антиобщественног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действия, наличие лиц, вовлекающих, склоняющих к его совершению, взрослых подстрекателей, других соучастников, иные обстоятельства, имеющие существенное значение для решения вопроса </w:t>
        <w:br/>
        <w:t xml:space="preserve">о выборе меры воздействия и социальной реабилитации несовершеннолетнего.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12.7. В случае необходимости уточнения состояния здоровья несовершеннолетнего КДНиЗ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с согласия родителей или иных законных представителей несовершеннолетнего, может принять решение о направлении его на медицинское освидетельствование или психолого-медико-педагогическую консультацию.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12.8. При опросе несовершеннолетнего, не достигшего пятнадцатилетнего возраста, по усмотрению КДНиЗП либо ходатайству лиц, представляющих интересы несовершеннолетнего, может участвовать педагог.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12.9. На время рассмотрения обстоятельств, обсуждение которых может отрицательно повлиять на несовершеннолетне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в отношении которого рассматриваются материалы, КДНиЗП вправе удалить его из зала заседания, о чем делается запись в протоколе заседания КДНиЗП.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12.10. В случае проведения в отношении несовершеннолетнего, родителей, находящихся в СОП, индивидуальной профилактической работы специалисты органов и учр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ждений системы профилактики безнадзорности и правонарушений несовершеннолетних, проводившие эту работу, докладывают о ее результатах </w:t>
        <w:br/>
        <w:t xml:space="preserve">на заседании. Результаты индивидуальной профилактической работы принимаются во внимание при рассмотрении материалов (дел).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12.11. Протокол о рассмотрении дела об административном правонарушении составляется в соответствии со статьей 29.8 КоАП.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1"/>
        <w:ind w:lef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XIII. Акты, принимаемые КДНиЗП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13.1.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КДНиЗП в целях реализации своих полномочий принимают постановления, вносят представления.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решения вопросов, относящихся к компетенции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КДНиЗП, принимаются постановления по координации деятельности органов и учреждений системы профилактики безнадзорности и правонарушений несовершеннолетних, направленные: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предупреждение безнадзорности, беспризорности, правонарушений </w:t>
        <w:br/>
        <w:t xml:space="preserve">и антиобщественных действий несовершеннолетних, выявление и устранение причин и условий, способствующих этому;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обеспечение защиты прав и законных интересов несовершеннолетних;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социально-педагогическую реабилитацию несовершеннолетних, находящихся в социально опасном положении;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выявление и пресечение случаев вовлечения несовершеннолетних </w:t>
        <w:br/>
        <w:t xml:space="preserve">в 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Представления вносятся в государственные органы и учреждения, органы местного самоуправления, иные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ганы и организации, независимо </w:t>
        <w:br/>
        <w:t xml:space="preserve">от организационно-правовых форм и форм собственности, в целях устранения причин и условий безнадзорности и правонарушений несовершеннолетних, </w:t>
        <w:br/>
        <w:t xml:space="preserve">а также нарушений законодательства, направленного на защиту их прав </w:t>
        <w:br/>
        <w:t xml:space="preserve">и интересов.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устранения причин и условий, способствующих безнадзорности, беспризорности несовершеннолетних, совершению ими правонарушений других противоправных и (или) 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тиобщественных действий, вовлечению в совершение таких действий, склонению несовершеннолетних к суицидальным действиям, </w:t>
        <w:br/>
        <w:t xml:space="preserve">а также в целях устранения нарушений прав и законных интересов несовершеннолетних, в том числе выявленных при рассмотрении материалов,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КДНиЗП вносят в государственные органы, органы местного самоуправления </w:t>
        <w:br/>
        <w:t xml:space="preserve">и организации независимо от их организационно-правовой формы и формы собственности соответствующее представление о принятии мер.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Должностные лица 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казанных органов и организаций в течение месяца </w:t>
        <w:br/>
        <w:t xml:space="preserve">со дня получения представления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обязаны рассмотреть его и сообщить соответствующей 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, внесшей представление, о мерах, принятых </w:t>
        <w:br/>
        <w:t xml:space="preserve">по устранению нарушений прав и законных интересов несовершеннолетних.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Непринятие мер влечет за собой ответственность, установленную законодательством Российской Федерации.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13.2. КДНиЗП в целях реализации своих полномочий принимает постановления по результатам рассмотрения конкретных материалов дел </w:t>
        <w:br/>
        <w:t xml:space="preserve">в отношении несовершеннолетних, их родителей или иных законных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дставителей и других лиц, представлений органов, осуществляющих управление в сфере образования, образовательных организаций, работодателей, обращений и ходатайств иных органов и организаций, независимо </w:t>
        <w:br/>
        <w:t xml:space="preserve">от организационно-правовых форм и форм собственности.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КДНиЗП вправе выносить определения и постановления в случаях </w:t>
        <w:br/>
        <w:t xml:space="preserve">и порядке, предусмотренных КоАП.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 результатам рассмотрения материалов (дел) в отношении несовершеннолетнего, его родителей или иных законных представителей </w:t>
        <w:br/>
        <w:t xml:space="preserve">либо других лиц, а также представлений органов и учреждений системы профилактики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безнадзорности и правонарушений несовершеннолетних, обращений иных органов и организаций независимо от их организационно-правовой формы и формы собственности, информации работодателей принимает постановление, в котором содержится одно из следующих решений: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применить меры воздействия, предусмотренные статьями 12, 13 Закона </w:t>
        <w:br/>
        <w:t xml:space="preserve">№ 2441-539;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прекратить рассмотрение материалов (при наличии обстоятельств, предусмотренных законодательством Российской Федерации);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отложить рассмотрение материалов и провести дополнительную проверку;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направить материалы в органы внутренних дел, прокуратуру, суд или иные органы.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13.3. В постановлении о применении меры возде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ствия, устройстве несовершеннолетнего либо принятии иных мер к защите прав или охраняемых законодательством Российской Федерации интересов несовершеннолетнего помимо обязательных пунктов, предусмотренных частью 11 статьи 10 Закона </w:t>
        <w:br/>
        <w:t xml:space="preserve">№ 2441-539, указываются: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сведения о лице, в отношении которого рассматриваются ма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ериалы (Ф.И.О., число, месяц, год и место рождения, место его жительства, иные сведения, имеющие значение для рассмотрения материалов (паспортные данные или данные свидетельства о рождении, сведения о получении пособия </w:t>
        <w:br/>
        <w:t xml:space="preserve">или пенсии, место работы или учебы);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обстоятельства, установленные при рассмотрении материалов;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мотивированное решение, принятое КДНиЗП;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доказательства, на основании которых принято решение;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нормативный правовой акт, предусматривающий ответственность </w:t>
        <w:br/>
        <w:t xml:space="preserve">за противоправное деяние либо гарантирующий права несовершеннолетнего;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предлагаемые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меры социальной помощи несовершеннолетнему </w:t>
        <w:br/>
        <w:t xml:space="preserve">и способы ее оказания;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сведения о разъяснении сроков и порядка обжалования данного постановления.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Постановление оглашается на заседании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вступает в силу со дня его принятия.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Копия постановления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или выписки из него не позднее трех дней </w:t>
        <w:br/>
        <w:t xml:space="preserve">со дня его принятия вручается или высылается физическому лицу или его законному представителю, в отношении которых оно вынесено, </w:t>
        <w:br/>
        <w:t xml:space="preserve">а также потерпевшему по его просьбе.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13.4. Постановление по делу об административном правонарушении составляется в соответствии со статьей 29.10 КоАП.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Объявление постановления по делу об административном правонарушении и вручение его копии производится на основании статьи 29.11 КоАП.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13.5. Акты, принимаемые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КДНиЗ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рассматриваемым материалам, могут быть обжалованы в порядке, предусмотренном законодательством Российской Федерации.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1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2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XIV. Рассмотрение обращений</w:t>
      </w:r>
      <w:r>
        <w:rPr>
          <w:rFonts w:ascii="Times New Roman" w:hAnsi="Times New Roman" w:cs="Times New Roman"/>
          <w:b/>
          <w:i w:val="0"/>
          <w:strike w:val="0"/>
          <w:sz w:val="28"/>
          <w:szCs w:val="22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2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14.1. При рассмотрении обращен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руководствуется требованиями федерального законодательства.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14.2. Получив обращение (жалобу),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КДНиЗП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вправе: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принять обращение (жалобу) к рассмотрению;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передать обращени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(жалобу) в государственные органы, органы местного самоуправления муниципальных и городских округов Пермского края, их должностным лицам, государственным и муниципальным служащим, </w:t>
        <w:br/>
        <w:t xml:space="preserve">к компетенции которых относится разрешение обращения (жалобы) по существу;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разъяснить заявителю правовые нормы, которые тот может использовать для защиты нарушенных прав, свобод и законных интересов.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14.3. При рассмотрении обращения (жалобы)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обязана предоставить возможность государственным органам, органам местного самоуправления Пермского края, их должностным лицам, государственным </w:t>
        <w:br/>
        <w:t xml:space="preserve">и муниципальным служащим, орг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анизациям, независимо от их организационно-правовой формы и формы собственности, чьи решения или действия (бездействие) обжалуются, дать свои объяснения по любым вопросам, подлежащим выяснению в процессе проверки, а также мотивировать свою позицию в целом.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14.4.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 вправе передавать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ученное обращение (жалобу) </w:t>
        <w:br/>
        <w:t xml:space="preserve">или поручать проверку государственным органам, органам местного самоуправления Пермского края, их должностным лицам, государственным </w:t>
        <w:br/>
        <w:t xml:space="preserve">и муниципальным служащим, организациям, решения или действия (бездействие) которых обжалуются.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14.5. О результатах рассмотрения обращения (жалобы) 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обязана известить заявителя письменно в месячный срок.</w:t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001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2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2"/>
        </w:rPr>
        <w:t xml:space="preserve">XV. Заключительные положения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2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2"/>
        </w:rPr>
      </w:r>
    </w:p>
    <w:p>
      <w:pPr>
        <w:pStyle w:val="99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32"/>
          <w:szCs w:val="32"/>
          <w:highlight w:val="none"/>
        </w:rPr>
      </w:r>
    </w:p>
    <w:p>
      <w:pPr>
        <w:pStyle w:val="999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Финансовое и материально-техническое обеспечение деятельности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КДНиЗП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является расходным обязательством Пермского края, которое осуществляется посредством выделения бюджету города Перми субвенций в соответствии </w:t>
        <w:br/>
        <w:t xml:space="preserve">с Законом Пермского края от 19 декабря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2006 г. № 44-КЗ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наделении органов местного самоуправления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городских округов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и муниципальных округов государственными полномочиями по образованию комиссий по делам несовершеннолетних и защите их прав и организации их деятельности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90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91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3">
    <w:name w:val="Heading 1"/>
    <w:basedOn w:val="901"/>
    <w:next w:val="901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4">
    <w:name w:val="Heading 1 Char"/>
    <w:link w:val="723"/>
    <w:uiPriority w:val="9"/>
    <w:rPr>
      <w:rFonts w:ascii="Arial" w:hAnsi="Arial" w:eastAsia="Arial" w:cs="Arial"/>
      <w:sz w:val="40"/>
      <w:szCs w:val="40"/>
    </w:rPr>
  </w:style>
  <w:style w:type="paragraph" w:styleId="725">
    <w:name w:val="Heading 2"/>
    <w:basedOn w:val="901"/>
    <w:next w:val="901"/>
    <w:link w:val="7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6">
    <w:name w:val="Heading 2 Char"/>
    <w:link w:val="725"/>
    <w:uiPriority w:val="9"/>
    <w:rPr>
      <w:rFonts w:ascii="Arial" w:hAnsi="Arial" w:eastAsia="Arial" w:cs="Arial"/>
      <w:sz w:val="34"/>
    </w:rPr>
  </w:style>
  <w:style w:type="paragraph" w:styleId="727">
    <w:name w:val="Heading 3"/>
    <w:basedOn w:val="901"/>
    <w:next w:val="901"/>
    <w:link w:val="7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8">
    <w:name w:val="Heading 3 Char"/>
    <w:link w:val="727"/>
    <w:uiPriority w:val="9"/>
    <w:rPr>
      <w:rFonts w:ascii="Arial" w:hAnsi="Arial" w:eastAsia="Arial" w:cs="Arial"/>
      <w:sz w:val="30"/>
      <w:szCs w:val="30"/>
    </w:rPr>
  </w:style>
  <w:style w:type="paragraph" w:styleId="729">
    <w:name w:val="Heading 4"/>
    <w:basedOn w:val="901"/>
    <w:next w:val="901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link w:val="729"/>
    <w:uiPriority w:val="9"/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901"/>
    <w:next w:val="901"/>
    <w:link w:val="7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link w:val="731"/>
    <w:uiPriority w:val="9"/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901"/>
    <w:next w:val="901"/>
    <w:link w:val="7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link w:val="733"/>
    <w:uiPriority w:val="9"/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901"/>
    <w:next w:val="901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901"/>
    <w:next w:val="901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link w:val="737"/>
    <w:uiPriority w:val="9"/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901"/>
    <w:next w:val="901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List Paragraph"/>
    <w:basedOn w:val="901"/>
    <w:uiPriority w:val="34"/>
    <w:qFormat/>
    <w:pPr>
      <w:contextualSpacing/>
      <w:ind w:left="720"/>
    </w:p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901"/>
    <w:next w:val="901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link w:val="743"/>
    <w:uiPriority w:val="10"/>
    <w:rPr>
      <w:sz w:val="48"/>
      <w:szCs w:val="48"/>
    </w:rPr>
  </w:style>
  <w:style w:type="paragraph" w:styleId="745">
    <w:name w:val="Subtitle"/>
    <w:basedOn w:val="901"/>
    <w:next w:val="901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link w:val="745"/>
    <w:uiPriority w:val="11"/>
    <w:rPr>
      <w:sz w:val="24"/>
      <w:szCs w:val="24"/>
    </w:rPr>
  </w:style>
  <w:style w:type="paragraph" w:styleId="747">
    <w:name w:val="Quote"/>
    <w:basedOn w:val="901"/>
    <w:next w:val="901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901"/>
    <w:next w:val="901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paragraph" w:styleId="751">
    <w:name w:val="Header"/>
    <w:basedOn w:val="901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>
    <w:name w:val="Header Char"/>
    <w:link w:val="751"/>
    <w:uiPriority w:val="99"/>
  </w:style>
  <w:style w:type="paragraph" w:styleId="753">
    <w:name w:val="Footer"/>
    <w:basedOn w:val="901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Footer Char"/>
    <w:link w:val="753"/>
    <w:uiPriority w:val="99"/>
  </w:style>
  <w:style w:type="paragraph" w:styleId="755">
    <w:name w:val="Caption"/>
    <w:basedOn w:val="901"/>
    <w:next w:val="901"/>
    <w:link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link w:val="755"/>
    <w:uiPriority w:val="35"/>
    <w:rPr>
      <w:b/>
      <w:bCs/>
      <w:color w:val="4f81bd" w:themeColor="accent1"/>
      <w:sz w:val="18"/>
      <w:szCs w:val="18"/>
    </w:rPr>
  </w:style>
  <w:style w:type="table" w:styleId="75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Hyperlink"/>
    <w:uiPriority w:val="99"/>
    <w:unhideWhenUsed/>
    <w:rPr>
      <w:color w:val="0000ff" w:themeColor="hyperlink"/>
      <w:u w:val="single"/>
    </w:rPr>
  </w:style>
  <w:style w:type="paragraph" w:styleId="884">
    <w:name w:val="footnote text"/>
    <w:basedOn w:val="901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>
    <w:name w:val="Footnote Text Char"/>
    <w:link w:val="884"/>
    <w:uiPriority w:val="99"/>
    <w:rPr>
      <w:sz w:val="18"/>
    </w:rPr>
  </w:style>
  <w:style w:type="character" w:styleId="886">
    <w:name w:val="footnote reference"/>
    <w:uiPriority w:val="99"/>
    <w:unhideWhenUsed/>
    <w:rPr>
      <w:vertAlign w:val="superscript"/>
    </w:rPr>
  </w:style>
  <w:style w:type="paragraph" w:styleId="887">
    <w:name w:val="endnote text"/>
    <w:basedOn w:val="901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>
    <w:name w:val="Endnote Text Char"/>
    <w:link w:val="887"/>
    <w:uiPriority w:val="99"/>
    <w:rPr>
      <w:sz w:val="20"/>
    </w:rPr>
  </w:style>
  <w:style w:type="character" w:styleId="889">
    <w:name w:val="endnote reference"/>
    <w:uiPriority w:val="99"/>
    <w:semiHidden/>
    <w:unhideWhenUsed/>
    <w:rPr>
      <w:vertAlign w:val="superscript"/>
    </w:rPr>
  </w:style>
  <w:style w:type="paragraph" w:styleId="890">
    <w:name w:val="toc 1"/>
    <w:basedOn w:val="901"/>
    <w:next w:val="901"/>
    <w:uiPriority w:val="39"/>
    <w:unhideWhenUsed/>
    <w:pPr>
      <w:ind w:left="0" w:right="0" w:firstLine="0"/>
      <w:spacing w:after="57"/>
    </w:pPr>
  </w:style>
  <w:style w:type="paragraph" w:styleId="891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2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3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4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5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6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7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8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901" w:default="1">
    <w:name w:val="Normal"/>
    <w:next w:val="901"/>
    <w:link w:val="901"/>
    <w:qFormat/>
    <w:rPr>
      <w:lang w:val="ru-RU" w:eastAsia="ru-RU" w:bidi="ar-SA"/>
    </w:rPr>
  </w:style>
  <w:style w:type="paragraph" w:styleId="902">
    <w:name w:val="Заголовок 1"/>
    <w:basedOn w:val="901"/>
    <w:next w:val="901"/>
    <w:link w:val="901"/>
    <w:qFormat/>
    <w:pPr>
      <w:ind w:right="-1" w:firstLine="709"/>
      <w:jc w:val="both"/>
      <w:keepNext/>
      <w:outlineLvl w:val="0"/>
    </w:pPr>
    <w:rPr>
      <w:sz w:val="24"/>
    </w:rPr>
  </w:style>
  <w:style w:type="paragraph" w:styleId="903">
    <w:name w:val="Заголовок 2"/>
    <w:basedOn w:val="901"/>
    <w:next w:val="901"/>
    <w:link w:val="901"/>
    <w:qFormat/>
    <w:pPr>
      <w:ind w:right="-1"/>
      <w:jc w:val="both"/>
      <w:keepNext/>
      <w:outlineLvl w:val="1"/>
    </w:pPr>
    <w:rPr>
      <w:sz w:val="24"/>
    </w:rPr>
  </w:style>
  <w:style w:type="character" w:styleId="904">
    <w:name w:val="Основной шрифт абзаца"/>
    <w:next w:val="904"/>
    <w:link w:val="901"/>
    <w:semiHidden/>
  </w:style>
  <w:style w:type="table" w:styleId="905">
    <w:name w:val="Обычная таблица"/>
    <w:next w:val="905"/>
    <w:link w:val="901"/>
    <w:semiHidden/>
    <w:tblPr/>
  </w:style>
  <w:style w:type="numbering" w:styleId="906">
    <w:name w:val="Нет списка"/>
    <w:next w:val="906"/>
    <w:link w:val="901"/>
    <w:semiHidden/>
  </w:style>
  <w:style w:type="paragraph" w:styleId="907">
    <w:name w:val="Название объекта"/>
    <w:basedOn w:val="901"/>
    <w:next w:val="901"/>
    <w:link w:val="90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8">
    <w:name w:val="Основной текст"/>
    <w:basedOn w:val="901"/>
    <w:next w:val="908"/>
    <w:link w:val="936"/>
    <w:pPr>
      <w:ind w:right="3117"/>
    </w:pPr>
    <w:rPr>
      <w:rFonts w:ascii="Courier New" w:hAnsi="Courier New"/>
      <w:sz w:val="26"/>
    </w:rPr>
  </w:style>
  <w:style w:type="paragraph" w:styleId="909">
    <w:name w:val="Основной текст с отступом"/>
    <w:basedOn w:val="901"/>
    <w:next w:val="909"/>
    <w:link w:val="901"/>
    <w:pPr>
      <w:ind w:right="-1"/>
      <w:jc w:val="both"/>
    </w:pPr>
    <w:rPr>
      <w:sz w:val="26"/>
    </w:rPr>
  </w:style>
  <w:style w:type="paragraph" w:styleId="910">
    <w:name w:val="Нижний колонтитул"/>
    <w:basedOn w:val="901"/>
    <w:next w:val="910"/>
    <w:link w:val="995"/>
    <w:uiPriority w:val="99"/>
    <w:pPr>
      <w:tabs>
        <w:tab w:val="center" w:pos="4153" w:leader="none"/>
        <w:tab w:val="right" w:pos="8306" w:leader="none"/>
      </w:tabs>
    </w:pPr>
  </w:style>
  <w:style w:type="character" w:styleId="911">
    <w:name w:val="Номер страницы"/>
    <w:basedOn w:val="904"/>
    <w:next w:val="911"/>
    <w:link w:val="901"/>
  </w:style>
  <w:style w:type="paragraph" w:styleId="912">
    <w:name w:val="Верхний колонтитул"/>
    <w:basedOn w:val="901"/>
    <w:next w:val="912"/>
    <w:link w:val="915"/>
    <w:uiPriority w:val="99"/>
    <w:pPr>
      <w:tabs>
        <w:tab w:val="center" w:pos="4153" w:leader="none"/>
        <w:tab w:val="right" w:pos="8306" w:leader="none"/>
      </w:tabs>
    </w:pPr>
  </w:style>
  <w:style w:type="paragraph" w:styleId="913">
    <w:name w:val="Текст выноски"/>
    <w:basedOn w:val="901"/>
    <w:next w:val="913"/>
    <w:link w:val="914"/>
    <w:uiPriority w:val="99"/>
    <w:rPr>
      <w:rFonts w:ascii="Segoe UI" w:hAnsi="Segoe UI" w:cs="Segoe UI"/>
      <w:sz w:val="18"/>
      <w:szCs w:val="18"/>
    </w:rPr>
  </w:style>
  <w:style w:type="character" w:styleId="914">
    <w:name w:val="Текст выноски Знак"/>
    <w:next w:val="914"/>
    <w:link w:val="913"/>
    <w:uiPriority w:val="99"/>
    <w:rPr>
      <w:rFonts w:ascii="Segoe UI" w:hAnsi="Segoe UI" w:cs="Segoe UI"/>
      <w:sz w:val="18"/>
      <w:szCs w:val="18"/>
    </w:rPr>
  </w:style>
  <w:style w:type="character" w:styleId="915">
    <w:name w:val="Верхний колонтитул Знак"/>
    <w:next w:val="915"/>
    <w:link w:val="912"/>
    <w:uiPriority w:val="99"/>
  </w:style>
  <w:style w:type="numbering" w:styleId="916">
    <w:name w:val="Нет списка1"/>
    <w:next w:val="906"/>
    <w:link w:val="901"/>
    <w:uiPriority w:val="99"/>
    <w:semiHidden/>
    <w:unhideWhenUsed/>
  </w:style>
  <w:style w:type="paragraph" w:styleId="917">
    <w:name w:val="Без интервала"/>
    <w:next w:val="917"/>
    <w:link w:val="90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18">
    <w:name w:val="Гиперссылка"/>
    <w:next w:val="918"/>
    <w:link w:val="901"/>
    <w:uiPriority w:val="99"/>
    <w:unhideWhenUsed/>
    <w:rPr>
      <w:color w:val="0000ff"/>
      <w:u w:val="single"/>
    </w:rPr>
  </w:style>
  <w:style w:type="character" w:styleId="919">
    <w:name w:val="Просмотренная гиперссылка"/>
    <w:next w:val="919"/>
    <w:link w:val="901"/>
    <w:uiPriority w:val="99"/>
    <w:unhideWhenUsed/>
    <w:rPr>
      <w:color w:val="800080"/>
      <w:u w:val="single"/>
    </w:rPr>
  </w:style>
  <w:style w:type="paragraph" w:styleId="920">
    <w:name w:val="xl65"/>
    <w:basedOn w:val="901"/>
    <w:next w:val="920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66"/>
    <w:basedOn w:val="901"/>
    <w:next w:val="921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67"/>
    <w:basedOn w:val="901"/>
    <w:next w:val="922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>
    <w:name w:val="xl68"/>
    <w:basedOn w:val="901"/>
    <w:next w:val="923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4">
    <w:name w:val="xl69"/>
    <w:basedOn w:val="901"/>
    <w:next w:val="924"/>
    <w:link w:val="9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>
    <w:name w:val="xl70"/>
    <w:basedOn w:val="901"/>
    <w:next w:val="925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6">
    <w:name w:val="xl71"/>
    <w:basedOn w:val="901"/>
    <w:next w:val="926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>
    <w:name w:val="xl72"/>
    <w:basedOn w:val="901"/>
    <w:next w:val="927"/>
    <w:link w:val="9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>
    <w:name w:val="xl73"/>
    <w:basedOn w:val="901"/>
    <w:next w:val="928"/>
    <w:link w:val="9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>
    <w:name w:val="xl74"/>
    <w:basedOn w:val="901"/>
    <w:next w:val="929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xl75"/>
    <w:basedOn w:val="901"/>
    <w:next w:val="930"/>
    <w:link w:val="9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>
    <w:name w:val="xl76"/>
    <w:basedOn w:val="901"/>
    <w:next w:val="931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>
    <w:name w:val="xl77"/>
    <w:basedOn w:val="901"/>
    <w:next w:val="932"/>
    <w:link w:val="90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>
    <w:name w:val="xl78"/>
    <w:basedOn w:val="901"/>
    <w:next w:val="933"/>
    <w:link w:val="9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>
    <w:name w:val="xl79"/>
    <w:basedOn w:val="901"/>
    <w:next w:val="934"/>
    <w:link w:val="9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>
    <w:name w:val="Форма"/>
    <w:next w:val="935"/>
    <w:link w:val="901"/>
    <w:rPr>
      <w:sz w:val="28"/>
      <w:szCs w:val="28"/>
      <w:lang w:val="ru-RU" w:eastAsia="ru-RU" w:bidi="ar-SA"/>
    </w:rPr>
  </w:style>
  <w:style w:type="character" w:styleId="936">
    <w:name w:val="Основной текст Знак"/>
    <w:next w:val="936"/>
    <w:link w:val="908"/>
    <w:rPr>
      <w:rFonts w:ascii="Courier New" w:hAnsi="Courier New"/>
      <w:sz w:val="26"/>
    </w:rPr>
  </w:style>
  <w:style w:type="paragraph" w:styleId="937">
    <w:name w:val="ConsPlusNormal"/>
    <w:next w:val="937"/>
    <w:link w:val="901"/>
    <w:rPr>
      <w:sz w:val="28"/>
      <w:szCs w:val="28"/>
      <w:lang w:val="ru-RU" w:eastAsia="ru-RU" w:bidi="ar-SA"/>
    </w:rPr>
  </w:style>
  <w:style w:type="numbering" w:styleId="938">
    <w:name w:val="Нет списка11"/>
    <w:next w:val="906"/>
    <w:link w:val="901"/>
    <w:uiPriority w:val="99"/>
    <w:semiHidden/>
    <w:unhideWhenUsed/>
  </w:style>
  <w:style w:type="numbering" w:styleId="939">
    <w:name w:val="Нет списка111"/>
    <w:next w:val="906"/>
    <w:link w:val="901"/>
    <w:uiPriority w:val="99"/>
    <w:semiHidden/>
    <w:unhideWhenUsed/>
  </w:style>
  <w:style w:type="paragraph" w:styleId="940">
    <w:name w:val="font5"/>
    <w:basedOn w:val="901"/>
    <w:next w:val="940"/>
    <w:link w:val="90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1">
    <w:name w:val="xl80"/>
    <w:basedOn w:val="901"/>
    <w:next w:val="941"/>
    <w:link w:val="9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2">
    <w:name w:val="xl81"/>
    <w:basedOn w:val="901"/>
    <w:next w:val="942"/>
    <w:link w:val="9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3">
    <w:name w:val="xl82"/>
    <w:basedOn w:val="901"/>
    <w:next w:val="943"/>
    <w:link w:val="90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4">
    <w:name w:val="Сетка таблицы"/>
    <w:basedOn w:val="905"/>
    <w:next w:val="944"/>
    <w:link w:val="90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5">
    <w:name w:val="xl83"/>
    <w:basedOn w:val="901"/>
    <w:next w:val="945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84"/>
    <w:basedOn w:val="901"/>
    <w:next w:val="946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85"/>
    <w:basedOn w:val="901"/>
    <w:next w:val="947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>
    <w:name w:val="xl86"/>
    <w:basedOn w:val="901"/>
    <w:next w:val="948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87"/>
    <w:basedOn w:val="901"/>
    <w:next w:val="949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0">
    <w:name w:val="xl88"/>
    <w:basedOn w:val="901"/>
    <w:next w:val="950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>
    <w:name w:val="xl89"/>
    <w:basedOn w:val="901"/>
    <w:next w:val="951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>
    <w:name w:val="xl90"/>
    <w:basedOn w:val="901"/>
    <w:next w:val="952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>
    <w:name w:val="xl91"/>
    <w:basedOn w:val="901"/>
    <w:next w:val="953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2"/>
    <w:basedOn w:val="901"/>
    <w:next w:val="954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>
    <w:name w:val="xl93"/>
    <w:basedOn w:val="901"/>
    <w:next w:val="955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>
    <w:name w:val="xl94"/>
    <w:basedOn w:val="901"/>
    <w:next w:val="956"/>
    <w:link w:val="90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>
    <w:name w:val="xl95"/>
    <w:basedOn w:val="901"/>
    <w:next w:val="957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>
    <w:name w:val="xl96"/>
    <w:basedOn w:val="901"/>
    <w:next w:val="958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>
    <w:name w:val="xl97"/>
    <w:basedOn w:val="901"/>
    <w:next w:val="959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>
    <w:name w:val="xl98"/>
    <w:basedOn w:val="901"/>
    <w:next w:val="960"/>
    <w:link w:val="9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1">
    <w:name w:val="xl99"/>
    <w:basedOn w:val="901"/>
    <w:next w:val="961"/>
    <w:link w:val="9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>
    <w:name w:val="xl100"/>
    <w:basedOn w:val="901"/>
    <w:next w:val="962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01"/>
    <w:basedOn w:val="901"/>
    <w:next w:val="963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02"/>
    <w:basedOn w:val="901"/>
    <w:next w:val="964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3"/>
    <w:basedOn w:val="901"/>
    <w:next w:val="965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4"/>
    <w:basedOn w:val="901"/>
    <w:next w:val="966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5"/>
    <w:basedOn w:val="901"/>
    <w:next w:val="967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6"/>
    <w:basedOn w:val="901"/>
    <w:next w:val="968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9">
    <w:name w:val="xl107"/>
    <w:basedOn w:val="901"/>
    <w:next w:val="969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08"/>
    <w:basedOn w:val="901"/>
    <w:next w:val="970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09"/>
    <w:basedOn w:val="901"/>
    <w:next w:val="971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10"/>
    <w:basedOn w:val="901"/>
    <w:next w:val="972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11"/>
    <w:basedOn w:val="901"/>
    <w:next w:val="973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2"/>
    <w:basedOn w:val="901"/>
    <w:next w:val="974"/>
    <w:link w:val="90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5">
    <w:name w:val="xl113"/>
    <w:basedOn w:val="901"/>
    <w:next w:val="975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4"/>
    <w:basedOn w:val="901"/>
    <w:next w:val="976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115"/>
    <w:basedOn w:val="901"/>
    <w:next w:val="977"/>
    <w:link w:val="90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8">
    <w:name w:val="xl116"/>
    <w:basedOn w:val="901"/>
    <w:next w:val="978"/>
    <w:link w:val="9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17"/>
    <w:basedOn w:val="901"/>
    <w:next w:val="979"/>
    <w:link w:val="90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118"/>
    <w:basedOn w:val="901"/>
    <w:next w:val="980"/>
    <w:link w:val="9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9"/>
    <w:basedOn w:val="901"/>
    <w:next w:val="981"/>
    <w:link w:val="9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20"/>
    <w:basedOn w:val="901"/>
    <w:next w:val="982"/>
    <w:link w:val="9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>
    <w:name w:val="xl121"/>
    <w:basedOn w:val="901"/>
    <w:next w:val="983"/>
    <w:link w:val="9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4">
    <w:name w:val="xl122"/>
    <w:basedOn w:val="901"/>
    <w:next w:val="984"/>
    <w:link w:val="9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>
    <w:name w:val="xl123"/>
    <w:basedOn w:val="901"/>
    <w:next w:val="985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>
    <w:name w:val="xl124"/>
    <w:basedOn w:val="901"/>
    <w:next w:val="986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7">
    <w:name w:val="xl125"/>
    <w:basedOn w:val="901"/>
    <w:next w:val="987"/>
    <w:link w:val="9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8">
    <w:name w:val="Нет списка2"/>
    <w:next w:val="906"/>
    <w:link w:val="901"/>
    <w:uiPriority w:val="99"/>
    <w:semiHidden/>
    <w:unhideWhenUsed/>
  </w:style>
  <w:style w:type="numbering" w:styleId="989">
    <w:name w:val="Нет списка3"/>
    <w:next w:val="906"/>
    <w:link w:val="901"/>
    <w:uiPriority w:val="99"/>
    <w:semiHidden/>
    <w:unhideWhenUsed/>
  </w:style>
  <w:style w:type="paragraph" w:styleId="990">
    <w:name w:val="font6"/>
    <w:basedOn w:val="901"/>
    <w:next w:val="990"/>
    <w:link w:val="9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1">
    <w:name w:val="font7"/>
    <w:basedOn w:val="901"/>
    <w:next w:val="991"/>
    <w:link w:val="9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2">
    <w:name w:val="font8"/>
    <w:basedOn w:val="901"/>
    <w:next w:val="992"/>
    <w:link w:val="9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3">
    <w:name w:val="Нет списка4"/>
    <w:next w:val="906"/>
    <w:link w:val="901"/>
    <w:uiPriority w:val="99"/>
    <w:semiHidden/>
    <w:unhideWhenUsed/>
  </w:style>
  <w:style w:type="paragraph" w:styleId="994">
    <w:name w:val="Абзац списка"/>
    <w:basedOn w:val="901"/>
    <w:next w:val="994"/>
    <w:link w:val="90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5">
    <w:name w:val="Нижний колонтитул Знак"/>
    <w:next w:val="995"/>
    <w:link w:val="910"/>
    <w:uiPriority w:val="99"/>
  </w:style>
  <w:style w:type="character" w:styleId="996" w:default="1">
    <w:name w:val="Default Paragraph Font"/>
    <w:uiPriority w:val="1"/>
    <w:semiHidden/>
    <w:unhideWhenUsed/>
  </w:style>
  <w:style w:type="numbering" w:styleId="997" w:default="1">
    <w:name w:val="No List"/>
    <w:uiPriority w:val="99"/>
    <w:semiHidden/>
    <w:unhideWhenUsed/>
  </w:style>
  <w:style w:type="table" w:styleId="998" w:default="1">
    <w:name w:val="Normal Table"/>
    <w:uiPriority w:val="99"/>
    <w:semiHidden/>
    <w:unhideWhenUsed/>
    <w:tblPr/>
  </w:style>
  <w:style w:type="paragraph" w:styleId="99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000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1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34</cp:revision>
  <dcterms:created xsi:type="dcterms:W3CDTF">2016-08-25T12:19:00Z</dcterms:created>
  <dcterms:modified xsi:type="dcterms:W3CDTF">2025-03-26T06:03:08Z</dcterms:modified>
  <cp:version>983040</cp:version>
</cp:coreProperties>
</file>