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-517500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062087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0.7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2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76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2"/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приложение 2 к Методике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расчета стоимости работ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содержанию, </w:t>
      </w:r>
      <w:r>
        <w:rPr>
          <w:b/>
          <w:sz w:val="28"/>
          <w:szCs w:val="28"/>
        </w:rPr>
        <w:t xml:space="preserve">акарицидной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дератизационной</w:t>
      </w:r>
      <w:r>
        <w:rPr>
          <w:b/>
          <w:sz w:val="28"/>
          <w:szCs w:val="28"/>
        </w:rPr>
        <w:t xml:space="preserve"> обработке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территорий общего пользования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города Перми, утвержденной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города Перми от 27.07.2011 № 378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«Об утверждении Методики расчета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размера стоимости работ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содержанию, </w:t>
      </w:r>
      <w:r>
        <w:rPr>
          <w:b/>
          <w:sz w:val="28"/>
          <w:szCs w:val="28"/>
        </w:rPr>
        <w:t xml:space="preserve">акарицидной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дератизационной</w:t>
      </w:r>
      <w:r>
        <w:rPr>
          <w:b/>
          <w:sz w:val="28"/>
          <w:szCs w:val="28"/>
        </w:rPr>
        <w:t xml:space="preserve"> обработке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территорий общего пользования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2"/>
        <w:spacing w:line="240" w:lineRule="exact"/>
        <w:tabs>
          <w:tab w:val="left" w:pos="510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14" w:tooltip="consultantplus://offline/ref=BCC55E179F68BAA6B507E0886CD7F6C77EB15F1D97854C545D84FCBD30DE82E282EE9B568B250C055F6C25E1E7X347J" w:history="1">
        <w:r>
          <w:rPr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15" w:tooltip="consultantplus://offline/ref=BCC55E179F68BAA6B507E0886CD7F6C77EB15F1D9E804C545D84FCBD30DE82E282EE9B568B250C055F6C25E1E7X347J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6" w:tooltip="consultantplus://offline/ref=BCC55E179F68BAA6B507FE857ABBABCC72B803119781400109D0FAEA6F8E84B7D0AEC50FCA631F04577227E3E73FB2E458187F9D2203A5263DF205CEXE44J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7" w:tooltip="consultantplus://offline/ref=BCC55E179F68BAA6B507FE857ABBABCC72B803119780470606D1FAEA6F8E84B7D0AEC50FD8634708557039E1ED2AE4B51EX44EJ" w:history="1">
        <w:r>
          <w:rPr>
            <w:sz w:val="28"/>
            <w:szCs w:val="28"/>
          </w:rPr>
          <w:t xml:space="preserve">решениями</w:t>
        </w:r>
      </w:hyperlink>
      <w:r>
        <w:rPr>
          <w:sz w:val="28"/>
          <w:szCs w:val="28"/>
        </w:rPr>
        <w:t xml:space="preserve"> Пермской городской Думы от 28 августа 2007 г. № 185 </w:t>
        <w:br/>
        <w:t xml:space="preserve">«Об утверждении Положения о бюджете и бюджетном процессе в городе Перми», от 25 июня 2019 г. № 141 «О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епартаменте транспорта администрации города Перми, о департаменте дорог и благоустройства администрации города Перми </w:t>
        <w:br/>
        <w:t xml:space="preserve">и о признании утратившими силу отдельных решений Пермской городской Думы»,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Методик</w:t>
      </w:r>
      <w:r>
        <w:rPr>
          <w:sz w:val="28"/>
          <w:szCs w:val="28"/>
        </w:rPr>
        <w:t xml:space="preserve">у расчета стоимости работ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по содержанию, </w:t>
      </w:r>
      <w:r>
        <w:rPr>
          <w:sz w:val="28"/>
          <w:szCs w:val="28"/>
        </w:rPr>
        <w:t xml:space="preserve">акарицидной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дератизационной</w:t>
      </w:r>
      <w:r>
        <w:rPr>
          <w:sz w:val="28"/>
          <w:szCs w:val="28"/>
        </w:rPr>
        <w:t xml:space="preserve"> обработке территорий общего пользования города Перми, утвержденн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постановлением администрации города Перми от 27 июля 2011 г. № 378 «Об утверждении Методики расчета и размера стоимости работ по содержанию, </w:t>
      </w:r>
      <w:r>
        <w:rPr>
          <w:sz w:val="28"/>
          <w:szCs w:val="28"/>
        </w:rPr>
        <w:t xml:space="preserve">акарицидной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дератизационной</w:t>
      </w:r>
      <w:r>
        <w:rPr>
          <w:sz w:val="28"/>
          <w:szCs w:val="28"/>
        </w:rPr>
        <w:t xml:space="preserve"> обработке территорий общего пользования </w:t>
      </w:r>
      <w:r>
        <w:rPr>
          <w:spacing w:val="-2"/>
          <w:sz w:val="28"/>
          <w:szCs w:val="28"/>
        </w:rPr>
        <w:t xml:space="preserve">города Перми»</w:t>
      </w:r>
      <w:r>
        <w:rPr>
          <w:sz w:val="28"/>
          <w:szCs w:val="28"/>
        </w:rPr>
        <w:t xml:space="preserve"> (в ред. </w:t>
      </w:r>
      <w:r>
        <w:rPr>
          <w:spacing w:val="-2"/>
          <w:sz w:val="28"/>
          <w:szCs w:val="28"/>
        </w:rPr>
        <w:t xml:space="preserve">от 23.08.2012 № 488,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от 11.11.2013 № 972, от 23.12.2014 № 1021, от 25.12.2015 № 1115, от 19.10.2017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№ 921, от 22.12.2017 № 1176, от 25.10.2018 № 824, от 26.12.2019 № 1081,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от 30.10.2020 № 1108, от 04.05.2021 № 323, от 03.11.2021 № 980, от 25.10.2022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№ 1082, от 13.11.2023 № 1244, от 30.05.2024 № 429, от 28.06.2024 № 552,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от 29.08.2024 № 709, от 17.10.2024 № 899)</w:t>
      </w:r>
      <w:r>
        <w:rPr>
          <w:spacing w:val="-2"/>
          <w:sz w:val="28"/>
          <w:szCs w:val="28"/>
        </w:rPr>
        <w:t xml:space="preserve">,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изложив</w:t>
      </w:r>
      <w:r>
        <w:rPr>
          <w:spacing w:val="-2"/>
          <w:sz w:val="28"/>
          <w:szCs w:val="28"/>
        </w:rPr>
        <w:t xml:space="preserve"> приложение 2 в редакции согласно приложению к настоящему постановлению.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по общим вопр</w:t>
      </w:r>
      <w:r>
        <w:rPr>
          <w:color w:val="000000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Приложение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к постановлению </w:t>
      </w: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5669" w:right="0" w:firstLine="0"/>
        <w:jc w:val="left"/>
        <w:spacing w:before="0" w:after="0" w:line="238" w:lineRule="exac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города Перми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2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26.03.2025 № 199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РАЗМЕР ОБЕСПЕЧЕННОСТИ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финансированием работ по содержанию, акарицидной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и дератизационной обработке территорий общего пользования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города Перми на 2025-2027 годы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7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490"/>
        <w:gridCol w:w="1290"/>
        <w:gridCol w:w="25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</w:t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Годы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Процент обеспеченности,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 ниже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Содержание, акарицидная и дератизационная обработка территорий общего пользования города Перми, в том числе: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содержание, акарицидная и дератизационная обработка объектов озеленения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2025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2026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2027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41,8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38,1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36,6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земель и земельных участков,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 принадлежащих на праве собственности, ином вещном либо обязательственном праве физическим и (или) юридическим лицам,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 уборка водоохранных зон малых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2025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2026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2027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45,9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44,4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42,7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</w:tr>
    </w:tbl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76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</w:pPr>
    <w:r/>
    <w:r/>
  </w:p>
  <w:p>
    <w:pPr>
      <w:pStyle w:val="7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746"/>
    <w:link w:val="737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746"/>
    <w:link w:val="738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26">
    <w:name w:val="Heading 7 Char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29">
    <w:name w:val="Title Char"/>
    <w:basedOn w:val="746"/>
    <w:link w:val="760"/>
    <w:uiPriority w:val="10"/>
    <w:rPr>
      <w:sz w:val="48"/>
      <w:szCs w:val="48"/>
    </w:rPr>
  </w:style>
  <w:style w:type="character" w:styleId="730">
    <w:name w:val="Subtitle Char"/>
    <w:basedOn w:val="746"/>
    <w:link w:val="762"/>
    <w:uiPriority w:val="11"/>
    <w:rPr>
      <w:sz w:val="24"/>
      <w:szCs w:val="24"/>
    </w:rPr>
  </w:style>
  <w:style w:type="character" w:styleId="731">
    <w:name w:val="Quote Char"/>
    <w:link w:val="764"/>
    <w:uiPriority w:val="29"/>
    <w:rPr>
      <w:i/>
    </w:rPr>
  </w:style>
  <w:style w:type="character" w:styleId="732">
    <w:name w:val="Intense Quote Char"/>
    <w:link w:val="766"/>
    <w:uiPriority w:val="30"/>
    <w:rPr>
      <w:i/>
    </w:rPr>
  </w:style>
  <w:style w:type="character" w:styleId="733">
    <w:name w:val="Caption Char"/>
    <w:basedOn w:val="772"/>
    <w:link w:val="770"/>
    <w:uiPriority w:val="99"/>
  </w:style>
  <w:style w:type="character" w:styleId="734">
    <w:name w:val="Footnote Text Char"/>
    <w:link w:val="901"/>
    <w:uiPriority w:val="99"/>
    <w:rPr>
      <w:sz w:val="18"/>
    </w:rPr>
  </w:style>
  <w:style w:type="character" w:styleId="735">
    <w:name w:val="Endnote Text Char"/>
    <w:link w:val="904"/>
    <w:uiPriority w:val="99"/>
    <w:rPr>
      <w:sz w:val="20"/>
    </w:rPr>
  </w:style>
  <w:style w:type="paragraph" w:styleId="736" w:default="1">
    <w:name w:val="Normal"/>
    <w:qFormat/>
    <w:rPr>
      <w:lang w:eastAsia="ru-RU"/>
    </w:rPr>
  </w:style>
  <w:style w:type="paragraph" w:styleId="737">
    <w:name w:val="Heading 1"/>
    <w:basedOn w:val="736"/>
    <w:next w:val="736"/>
    <w:link w:val="749"/>
    <w:qFormat/>
    <w:pPr>
      <w:ind w:right="-1" w:firstLine="709"/>
      <w:jc w:val="both"/>
      <w:keepNext/>
      <w:outlineLvl w:val="0"/>
    </w:pPr>
    <w:rPr>
      <w:sz w:val="24"/>
    </w:rPr>
  </w:style>
  <w:style w:type="paragraph" w:styleId="738">
    <w:name w:val="Heading 2"/>
    <w:basedOn w:val="736"/>
    <w:next w:val="736"/>
    <w:link w:val="750"/>
    <w:qFormat/>
    <w:pPr>
      <w:ind w:right="-1"/>
      <w:jc w:val="both"/>
      <w:keepNext/>
      <w:outlineLvl w:val="1"/>
    </w:pPr>
    <w:rPr>
      <w:sz w:val="24"/>
    </w:rPr>
  </w:style>
  <w:style w:type="paragraph" w:styleId="739">
    <w:name w:val="Heading 3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36"/>
    <w:next w:val="73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Заголовок 1 Знак"/>
    <w:link w:val="737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link w:val="738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link w:val="739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36"/>
    <w:uiPriority w:val="34"/>
    <w:qFormat/>
    <w:pPr>
      <w:contextualSpacing/>
      <w:ind w:left="720"/>
    </w:pPr>
  </w:style>
  <w:style w:type="paragraph" w:styleId="759">
    <w:name w:val="No Spacing"/>
    <w:uiPriority w:val="1"/>
    <w:qFormat/>
  </w:style>
  <w:style w:type="paragraph" w:styleId="760">
    <w:name w:val="Title"/>
    <w:basedOn w:val="736"/>
    <w:next w:val="736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Название Знак"/>
    <w:link w:val="760"/>
    <w:uiPriority w:val="10"/>
    <w:rPr>
      <w:sz w:val="48"/>
      <w:szCs w:val="48"/>
    </w:rPr>
  </w:style>
  <w:style w:type="paragraph" w:styleId="762">
    <w:name w:val="Subtitle"/>
    <w:basedOn w:val="736"/>
    <w:next w:val="736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36"/>
    <w:next w:val="736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6"/>
    <w:next w:val="736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36"/>
    <w:link w:val="923"/>
    <w:uiPriority w:val="99"/>
    <w:pPr>
      <w:tabs>
        <w:tab w:val="center" w:pos="4153" w:leader="none"/>
        <w:tab w:val="right" w:pos="8306" w:leader="none"/>
      </w:tabs>
    </w:pPr>
  </w:style>
  <w:style w:type="character" w:styleId="769" w:customStyle="1">
    <w:name w:val="Header Char"/>
    <w:uiPriority w:val="99"/>
  </w:style>
  <w:style w:type="paragraph" w:styleId="770">
    <w:name w:val="Footer"/>
    <w:basedOn w:val="736"/>
    <w:link w:val="773"/>
    <w:pPr>
      <w:tabs>
        <w:tab w:val="center" w:pos="4153" w:leader="none"/>
        <w:tab w:val="right" w:pos="8306" w:leader="none"/>
      </w:tabs>
    </w:pPr>
  </w:style>
  <w:style w:type="character" w:styleId="771" w:customStyle="1">
    <w:name w:val="Footer Char"/>
    <w:uiPriority w:val="99"/>
  </w:style>
  <w:style w:type="paragraph" w:styleId="772">
    <w:name w:val="Caption"/>
    <w:basedOn w:val="736"/>
    <w:next w:val="736"/>
    <w:link w:val="73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3" w:customStyle="1">
    <w:name w:val="Нижний колонтитул Знак"/>
    <w:link w:val="770"/>
    <w:uiPriority w:val="99"/>
  </w:style>
  <w:style w:type="table" w:styleId="77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rPr>
      <w:color w:val="0000ff"/>
      <w:u w:val="single"/>
    </w:rPr>
  </w:style>
  <w:style w:type="paragraph" w:styleId="901">
    <w:name w:val="footnote text"/>
    <w:basedOn w:val="736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36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36"/>
    <w:next w:val="736"/>
    <w:uiPriority w:val="39"/>
    <w:unhideWhenUsed/>
    <w:pPr>
      <w:spacing w:after="57"/>
    </w:pPr>
  </w:style>
  <w:style w:type="paragraph" w:styleId="908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9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0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1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12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3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4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5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36"/>
    <w:next w:val="736"/>
    <w:uiPriority w:val="99"/>
    <w:unhideWhenUsed/>
  </w:style>
  <w:style w:type="paragraph" w:styleId="918">
    <w:name w:val="Body Text"/>
    <w:basedOn w:val="736"/>
    <w:link w:val="925"/>
    <w:pPr>
      <w:ind w:right="3117"/>
    </w:pPr>
    <w:rPr>
      <w:rFonts w:ascii="Courier New" w:hAnsi="Courier New"/>
      <w:sz w:val="26"/>
    </w:rPr>
  </w:style>
  <w:style w:type="paragraph" w:styleId="919">
    <w:name w:val="Body Text Indent"/>
    <w:basedOn w:val="736"/>
    <w:pPr>
      <w:ind w:right="-1"/>
      <w:jc w:val="both"/>
    </w:pPr>
    <w:rPr>
      <w:sz w:val="26"/>
    </w:rPr>
  </w:style>
  <w:style w:type="character" w:styleId="920">
    <w:name w:val="page number"/>
    <w:basedOn w:val="746"/>
  </w:style>
  <w:style w:type="paragraph" w:styleId="921">
    <w:name w:val="Balloon Text"/>
    <w:basedOn w:val="736"/>
    <w:link w:val="922"/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link w:val="921"/>
    <w:rPr>
      <w:rFonts w:ascii="Segoe UI" w:hAnsi="Segoe UI" w:cs="Segoe UI"/>
      <w:sz w:val="18"/>
      <w:szCs w:val="18"/>
    </w:rPr>
  </w:style>
  <w:style w:type="character" w:styleId="923" w:customStyle="1">
    <w:name w:val="Верхний колонтитул Знак"/>
    <w:link w:val="768"/>
    <w:uiPriority w:val="99"/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918"/>
    <w:rPr>
      <w:rFonts w:ascii="Courier New" w:hAnsi="Courier New"/>
      <w:sz w:val="26"/>
    </w:rPr>
  </w:style>
  <w:style w:type="paragraph" w:styleId="926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27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BCC55E179F68BAA6B507E0886CD7F6C77EB15F1D97854C545D84FCBD30DE82E282EE9B568B250C055F6C25E1E7X347J" TargetMode="External"/><Relationship Id="rId15" Type="http://schemas.openxmlformats.org/officeDocument/2006/relationships/hyperlink" Target="consultantplus://offline/ref=BCC55E179F68BAA6B507E0886CD7F6C77EB15F1D9E804C545D84FCBD30DE82E282EE9B568B250C055F6C25E1E7X347J" TargetMode="External"/><Relationship Id="rId16" Type="http://schemas.openxmlformats.org/officeDocument/2006/relationships/hyperlink" Target="consultantplus://offline/ref=BCC55E179F68BAA6B507FE857ABBABCC72B803119781400109D0FAEA6F8E84B7D0AEC50FCA631F04577227E3E73FB2E458187F9D2203A5263DF205CEXE44J" TargetMode="External"/><Relationship Id="rId17" Type="http://schemas.openxmlformats.org/officeDocument/2006/relationships/hyperlink" Target="consultantplus://offline/ref=BCC55E179F68BAA6B507FE857ABBABCC72B803119780470606D1FAEA6F8E84B7D0AEC50FD8634708557039E1ED2AE4B51EX44E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kornuta-yua</cp:lastModifiedBy>
  <cp:revision>17</cp:revision>
  <dcterms:created xsi:type="dcterms:W3CDTF">2024-10-21T08:43:00Z</dcterms:created>
  <dcterms:modified xsi:type="dcterms:W3CDTF">2025-03-26T06:30:23Z</dcterms:modified>
  <cp:version>917504</cp:version>
</cp:coreProperties>
</file>