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4669295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3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28.03.2025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2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204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2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3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2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28.03.2025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2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204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2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2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bidi="ru-RU"/>
        </w:rPr>
        <w:t xml:space="preserve">постановление администрации города Перми от 04.07.2012 № 359 </w:t>
      </w: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ind w:right="5387"/>
        <w:spacing w:line="240" w:lineRule="exact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«Об установлении расходного обязательства по вопросам местного значения в сфере жилищных отношений» </w:t>
      </w:r>
      <w:r>
        <w:rPr>
          <w:b/>
          <w:sz w:val="28"/>
          <w:szCs w:val="28"/>
          <w:lang w:bidi="ru-RU"/>
        </w:rPr>
      </w:r>
      <w:r>
        <w:rPr>
          <w:b/>
          <w:sz w:val="28"/>
          <w:szCs w:val="28"/>
          <w:lang w:bidi="ru-RU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актуализации нормативных правовых актов 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</w:t>
      </w:r>
      <w:r>
        <w:rPr>
          <w:sz w:val="28"/>
          <w:szCs w:val="28"/>
        </w:rPr>
        <w:t xml:space="preserve">ации города Перми от 04 июля 2012 г. № 359 «Об установлении расходного обязательства по вопросам местного значения в сфере жилищных отношений» (в ред. от 30.12.2016 № 1211, </w:t>
        <w:br/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23.10.2017 </w:t>
      </w:r>
      <w:r>
        <w:rPr>
          <w:sz w:val="28"/>
          <w:szCs w:val="28"/>
        </w:rPr>
        <w:t xml:space="preserve">№ 932, от 08.07.2020 № 585, от 28.12.2021 № 1242, от 30.05.2022 </w:t>
        <w:br/>
        <w:t xml:space="preserve">№ 41</w:t>
      </w:r>
      <w:r>
        <w:rPr>
          <w:sz w:val="28"/>
          <w:szCs w:val="28"/>
        </w:rPr>
        <w:t xml:space="preserve">7, </w:t>
      </w:r>
      <w:r>
        <w:rPr>
          <w:sz w:val="28"/>
          <w:szCs w:val="28"/>
        </w:rPr>
        <w:t xml:space="preserve">от 01.11.2022 № 1108, от 22.08.2023 № 749, от 21.12.2023 № 1447, </w:t>
        <w:br/>
        <w:t xml:space="preserve">от 24.12.2024 № 1282)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2.2 признать утратившим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 w:firstLine="567"/>
        <w:jc w:val="both"/>
        <w:rPr>
          <w:sz w:val="28"/>
          <w:szCs w:val="28"/>
        </w:rPr>
      </w:pPr>
      <w:r>
        <w:rPr>
          <w:sz w:val="28"/>
        </w:rPr>
        <w:t xml:space="preserve">1.2. </w:t>
      </w:r>
      <w:r>
        <w:rPr>
          <w:sz w:val="28"/>
          <w:szCs w:val="28"/>
        </w:rPr>
        <w:t xml:space="preserve">пункт 2.3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«2.3.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проведение обследования технического состояния многоквартирного дома, в котором имеются жилые помещения, находящиеся в муниципальной собственности, обследования элементов ограждающих и несущих конструкций жилого помещения, находящегося в муниципальной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собс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твенности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  <w:t xml:space="preserve">»</w:t>
      </w:r>
      <w:r>
        <w:rPr>
          <w:rFonts w:eastAsia="Calibri"/>
          <w:bCs/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left="142"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1.3. в </w:t>
      </w:r>
      <w:r>
        <w:rPr>
          <w:sz w:val="28"/>
          <w:szCs w:val="28"/>
        </w:rPr>
        <w:t xml:space="preserve">пункте 2.3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слова «технического обследования» заменить словами «обследования технического состояния»;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2.7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«2.7. проведение меро</w:t>
      </w:r>
      <w:r>
        <w:rPr>
          <w:sz w:val="28"/>
          <w:szCs w:val="28"/>
        </w:rPr>
        <w:t xml:space="preserve">приятий по сбору платы за наем муниципальных жилых помещений, входящих в состав имущества муниципальной казны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  <w:t xml:space="preserve">»</w:t>
      </w:r>
      <w:r>
        <w:rPr>
          <w:rFonts w:eastAsia="Calibri"/>
          <w:bCs/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2.14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«2.14. </w:t>
      </w:r>
      <w:r>
        <w:rPr>
          <w:rFonts w:eastAsia="Calibri"/>
          <w:bCs/>
          <w:strike w:val="0"/>
          <w:sz w:val="28"/>
          <w:szCs w:val="28"/>
          <w:highlight w:val="white"/>
        </w:rPr>
        <w:t xml:space="preserve">п</w:t>
      </w:r>
      <w:r>
        <w:rPr>
          <w:strike w:val="0"/>
          <w:sz w:val="28"/>
          <w:szCs w:val="28"/>
          <w:highlight w:val="white"/>
        </w:rPr>
        <w:t xml:space="preserve">риобретение жилых помещений с целью формирования с</w:t>
      </w:r>
      <w:r>
        <w:rPr>
          <w:strike w:val="0"/>
          <w:sz w:val="28"/>
          <w:szCs w:val="28"/>
          <w:highlight w:val="white"/>
        </w:rPr>
        <w:t xml:space="preserve">пециализированного жилищного фонда по направлениям деятельности Управления (в части маневренного фонда)</w:t>
      </w:r>
      <w:r>
        <w:rPr>
          <w:rFonts w:eastAsia="Calibri"/>
          <w:sz w:val="28"/>
          <w:szCs w:val="28"/>
          <w:lang w:eastAsia="en-US"/>
        </w:rPr>
        <w:t xml:space="preserve">;»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приложении: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строку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02"/>
        <w:gridCol w:w="3149"/>
        <w:gridCol w:w="6486"/>
      </w:tblGrid>
      <w:tr>
        <w:tblPrEx/>
        <w:trPr>
          <w:trHeight w:val="983"/>
        </w:trPr>
        <w:tc>
          <w:tcPr>
            <w:tcW w:w="248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1553" w:type="pct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рганизация переселения граждан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непригодного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проживания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аварийного жилищного фонда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</w:t>
            </w:r>
            <w:r>
              <w:rPr>
                <w:sz w:val="28"/>
                <w:szCs w:val="28"/>
              </w:rPr>
              <w:t xml:space="preserve">муниципальных программ путем выплаты возмещения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 изымаемые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собственников жилые помещения, предоставления благоустроенных жилых помещений, приобретенных управлением жилищных отношений администрации города Перми (в том числе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исполнения судебных актов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размера выплаты возмещения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а изымаемые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собственников жилые помещения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о предоставлении благоустроенных жилых помещений</w:t>
            </w:r>
            <w:r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trike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а также</w:t>
            </w:r>
            <w:r>
              <w:rPr>
                <w:sz w:val="28"/>
                <w:szCs w:val="28"/>
                <w:highlight w:val="white"/>
              </w:rPr>
              <w:t xml:space="preserve">  </w:t>
            </w:r>
            <w:r>
              <w:rPr>
                <w:sz w:val="28"/>
                <w:szCs w:val="28"/>
                <w:highlight w:val="white"/>
              </w:rPr>
              <w:t xml:space="preserve">в</w:t>
            </w:r>
            <w:r>
              <w:rPr>
                <w:sz w:val="28"/>
                <w:szCs w:val="28"/>
                <w:highlight w:val="white"/>
              </w:rPr>
              <w:t xml:space="preserve"> рамках </w:t>
            </w:r>
            <w:r>
              <w:rPr>
                <w:sz w:val="28"/>
                <w:szCs w:val="28"/>
                <w:highlight w:val="white"/>
              </w:rPr>
              <w:t xml:space="preserve">софинансирования</w:t>
            </w:r>
            <w:r>
              <w:rPr>
                <w:sz w:val="28"/>
                <w:szCs w:val="28"/>
                <w:highlight w:val="white"/>
              </w:rPr>
              <w:t xml:space="preserve"> расходов </w:t>
            </w:r>
            <w:r>
              <w:rPr>
                <w:sz w:val="28"/>
                <w:szCs w:val="28"/>
                <w:highlight w:val="white"/>
              </w:rPr>
              <w:t xml:space="preserve">из вышестоящих бюджетов</w:t>
            </w:r>
            <w:r>
              <w:rPr>
                <w:sz w:val="28"/>
                <w:szCs w:val="28"/>
                <w:highlight w:val="white"/>
              </w:rPr>
              <w:t xml:space="preserve"> (в том числе </w:t>
            </w:r>
            <w:r>
              <w:rPr>
                <w:sz w:val="28"/>
                <w:szCs w:val="28"/>
                <w:highlight w:val="white"/>
              </w:rPr>
              <w:t xml:space="preserve">для расселения </w:t>
            </w:r>
            <w:r>
              <w:rPr>
                <w:sz w:val="28"/>
                <w:szCs w:val="28"/>
                <w:highlight w:val="white"/>
              </w:rPr>
              <w:t xml:space="preserve">жи</w:t>
            </w:r>
            <w:r>
              <w:rPr>
                <w:sz w:val="28"/>
                <w:szCs w:val="28"/>
                <w:highlight w:val="white"/>
              </w:rPr>
              <w:t xml:space="preserve">лищного фонда на территории города </w:t>
            </w:r>
            <w:r>
              <w:rPr>
                <w:sz w:val="28"/>
                <w:szCs w:val="28"/>
                <w:highlight w:val="white"/>
              </w:rPr>
              <w:t xml:space="preserve">Перми</w:t>
            </w:r>
            <w:r>
              <w:rPr>
                <w:sz w:val="28"/>
                <w:szCs w:val="28"/>
              </w:rPr>
              <w:t xml:space="preserve">, признанного ав</w:t>
            </w:r>
            <w:r>
              <w:rPr>
                <w:sz w:val="28"/>
                <w:szCs w:val="28"/>
              </w:rPr>
              <w:t xml:space="preserve">арийным после 01 января </w:t>
            </w:r>
            <w:r>
              <w:rPr>
                <w:sz w:val="28"/>
                <w:szCs w:val="28"/>
              </w:rPr>
              <w:t xml:space="preserve">2017 г., в целях предотвращения чрезвычайных ситуаций).</w:t>
            </w:r>
            <w:r>
              <w:rPr>
                <w:strike/>
                <w:sz w:val="28"/>
                <w:szCs w:val="28"/>
                <w:highlight w:val="white"/>
              </w:rPr>
            </w:r>
            <w:r>
              <w:rPr>
                <w:strike/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Выплата собственнику жилого помещения возмещения за жилое </w:t>
            </w:r>
            <w:r>
              <w:rPr>
                <w:sz w:val="28"/>
                <w:szCs w:val="28"/>
              </w:rPr>
              <w:t xml:space="preserve">помещение при изъятии земельного участка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муниципальных нужд </w:t>
            </w:r>
            <w:r>
              <w:rPr>
                <w:sz w:val="28"/>
                <w:szCs w:val="28"/>
              </w:rPr>
              <w:t xml:space="preserve">(в части превышения размера возмещения за жи</w:t>
            </w:r>
            <w:r>
              <w:rPr>
                <w:sz w:val="28"/>
                <w:szCs w:val="28"/>
              </w:rPr>
              <w:t xml:space="preserve">лое помещение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переселения граждан из аварийного жилищного фонда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над планируемой расчетной стоимостью, установленной Правительством Пермского края, действующей </w:t>
            </w:r>
            <w:r>
              <w:rPr>
                <w:sz w:val="28"/>
                <w:szCs w:val="28"/>
                <w:highlight w:val="white"/>
              </w:rPr>
              <w:t xml:space="preserve">на дату составления расчета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при планировании бюджета города Перми на очередной финансовый год и плановый период или на дату внесения изменений в решение о бюджете города Перми)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3199" w:type="pc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</w:t>
            </w:r>
            <w:r>
              <w:rPr>
                <w:sz w:val="28"/>
                <w:szCs w:val="28"/>
              </w:rPr>
              <w:t xml:space="preserve">ий определяется </w:t>
            </w:r>
            <w:r>
              <w:rPr>
                <w:sz w:val="28"/>
                <w:szCs w:val="28"/>
              </w:rPr>
              <w:t xml:space="preserve">по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площадь жилых помещений, необходимая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переселения граждан из непригодного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проживания и аварийного жилищного фонда x </w:t>
            </w:r>
            <w:r>
              <w:rPr>
                <w:sz w:val="28"/>
                <w:szCs w:val="28"/>
              </w:rPr>
              <w:t xml:space="preserve">расчетная стоимость 1 кв. м площади жилых помещений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Расчетная стоимость 1 кв. м площади жилых помещен</w:t>
            </w:r>
            <w:r>
              <w:rPr>
                <w:sz w:val="28"/>
                <w:szCs w:val="28"/>
              </w:rPr>
              <w:t xml:space="preserve">ий определяется на основании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постановления Правительства Пермского края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корректирующих коэффициентов по городским, муниципальным округам Пермского края и средней расчетной</w:t>
            </w:r>
            <w:r>
              <w:rPr>
                <w:sz w:val="28"/>
                <w:szCs w:val="28"/>
              </w:rPr>
              <w:t xml:space="preserve"> стоимости </w:t>
            </w:r>
            <w:r>
              <w:rPr>
                <w:sz w:val="28"/>
                <w:szCs w:val="28"/>
              </w:rPr>
              <w:t xml:space="preserve">1 кв. м общей площади жилья по городским, муниципальным округам Пермского края для расчета размера субсидий, предоставляемых гражданам из бюджета Пермского края на</w:t>
            </w:r>
            <w:r>
              <w:rPr>
                <w:sz w:val="28"/>
                <w:szCs w:val="28"/>
              </w:rPr>
              <w:t xml:space="preserve"> строительство и приобретение жилых помещений (далее – </w:t>
            </w:r>
            <w:bookmarkStart w:id="0" w:name="undefined"/>
            <w:r>
              <w:rPr>
                <w:sz w:val="28"/>
                <w:szCs w:val="28"/>
              </w:rPr>
              <w:t xml:space="preserve">Постановление ППК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</w:t>
            </w:r>
            <w:r>
              <w:rPr>
                <w:sz w:val="28"/>
                <w:szCs w:val="28"/>
              </w:rPr>
              <w:t xml:space="preserve">ждении средней расчетной стоимости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кв. м общей площади жилья</w:t>
            </w:r>
            <w:bookmarkEnd w:id="0"/>
            <w:r>
              <w:rPr>
                <w:sz w:val="28"/>
                <w:szCs w:val="28"/>
              </w:rPr>
              <w:t xml:space="preserve">), </w:t>
            </w:r>
            <w:r>
              <w:rPr>
                <w:sz w:val="28"/>
                <w:szCs w:val="28"/>
              </w:rPr>
              <w:t xml:space="preserve">действующего на дату составления расчета </w:t>
            </w:r>
            <w:r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  <w:highlight w:val="white"/>
              </w:rPr>
              <w:t xml:space="preserve">планированию </w:t>
            </w:r>
            <w:r>
              <w:rPr>
                <w:sz w:val="28"/>
                <w:szCs w:val="28"/>
                <w:highlight w:val="white"/>
              </w:rPr>
              <w:t xml:space="preserve">б</w:t>
            </w:r>
            <w:r>
              <w:rPr>
                <w:sz w:val="28"/>
                <w:szCs w:val="28"/>
                <w:highlight w:val="white"/>
              </w:rPr>
              <w:t xml:space="preserve">юджета города Перми на очередной финансовый год и плановый период или дату внесения изменений в решение о бюджете города Перми</w:t>
            </w:r>
            <w:r>
              <w:rPr>
                <w:sz w:val="28"/>
                <w:szCs w:val="28"/>
                <w:highlight w:val="white"/>
              </w:rPr>
              <w:t xml:space="preserve"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В случае создания резерва для оплаты судебных актов расчетный объем бюджетных ассигнований определяется по формуле: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</w:t>
            </w:r>
            <w:r>
              <w:rPr>
                <w:sz w:val="28"/>
                <w:szCs w:val="28"/>
                <w:highlight w:val="white"/>
              </w:rPr>
              <w:t xml:space="preserve">реднемесячные</w:t>
            </w:r>
            <w:r>
              <w:rPr>
                <w:sz w:val="28"/>
                <w:szCs w:val="28"/>
                <w:highlight w:val="white"/>
              </w:rPr>
              <w:t xml:space="preserve"> фактические затраты отчетного финансового года х</w:t>
            </w:r>
            <w:r>
              <w:rPr>
                <w:sz w:val="28"/>
                <w:szCs w:val="28"/>
                <w:highlight w:val="white"/>
              </w:rPr>
              <w:t xml:space="preserve"> планируемое количество месяцев для оплаты судебных актов текущего финансового года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Среднемесячные </w:t>
            </w:r>
            <w:r>
              <w:rPr>
                <w:sz w:val="28"/>
                <w:szCs w:val="28"/>
                <w:highlight w:val="white"/>
              </w:rPr>
              <w:t xml:space="preserve">фактические затраты отчетного финансового года </w:t>
            </w:r>
            <w:r>
              <w:rPr>
                <w:sz w:val="28"/>
                <w:szCs w:val="28"/>
                <w:highlight w:val="white"/>
              </w:rPr>
              <w:t xml:space="preserve">являются частным от деления суммы фактических затрат отчетного финансового года и количества месяцев отчетного финансового года в которых осуществлялись затраты.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определяется плановым методом на основании </w:t>
            </w:r>
            <w:r>
              <w:rPr>
                <w:sz w:val="28"/>
                <w:szCs w:val="28"/>
              </w:rPr>
              <w:t xml:space="preserve">заключенных договоров изъятия жилых поме</w:t>
            </w:r>
            <w:r>
              <w:rPr>
                <w:sz w:val="28"/>
                <w:szCs w:val="28"/>
              </w:rPr>
              <w:t xml:space="preserve">щений </w:t>
            </w:r>
            <w:r>
              <w:rPr>
                <w:sz w:val="28"/>
                <w:szCs w:val="28"/>
              </w:rPr>
              <w:t xml:space="preserve">на дату составления расчета по </w:t>
            </w:r>
            <w:r>
              <w:rPr>
                <w:sz w:val="28"/>
                <w:szCs w:val="28"/>
                <w:highlight w:val="white"/>
              </w:rPr>
              <w:t xml:space="preserve">планированию </w:t>
            </w:r>
            <w:r>
              <w:rPr>
                <w:sz w:val="28"/>
                <w:szCs w:val="28"/>
                <w:highlight w:val="white"/>
              </w:rPr>
              <w:t xml:space="preserve">б</w:t>
            </w:r>
            <w:r>
              <w:rPr>
                <w:sz w:val="28"/>
                <w:szCs w:val="28"/>
                <w:highlight w:val="white"/>
              </w:rPr>
              <w:t xml:space="preserve">юджета города Перми на очередной финансовый год и плановый период или дату внесения изменений в решение о бюджете города Перми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1.6.2. строку 2 признать утратившей силу;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1.6.3. строку 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31"/>
        <w:gridCol w:w="3106"/>
        <w:gridCol w:w="6500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" w:type="pct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2" w:type="pct"/>
            <w:textDirection w:val="lrTb"/>
            <w:noWrap w:val="false"/>
          </w:tcPr>
          <w:p>
            <w:pPr>
              <w:tabs>
                <w:tab w:val="left" w:pos="175" w:leader="none"/>
              </w:tabs>
              <w:rPr>
                <w:rFonts w:eastAsia="Calibri"/>
                <w:strike/>
                <w:sz w:val="28"/>
                <w:szCs w:val="28"/>
                <w:highlight w:val="white"/>
              </w:rPr>
            </w:pPr>
            <w:r>
              <w:rPr>
                <w:rFonts w:eastAsia="Calibri"/>
                <w:strike w:val="0"/>
                <w:sz w:val="28"/>
                <w:szCs w:val="28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роведение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обследования технического состояния многоквартирного дома, в котором имеются жилые помещения, находящиеся в муниципальной собственности, обследования элементов ограждающих и несущих конструкций жилого помещения, находящегося в муниципальной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собс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  <w:t xml:space="preserve">твенности</w:t>
            </w:r>
            <w:r>
              <w:rPr>
                <w:rFonts w:eastAsia="Calibri"/>
                <w:strike/>
                <w:sz w:val="28"/>
                <w:szCs w:val="28"/>
                <w:highlight w:val="white"/>
              </w:rPr>
            </w:r>
            <w:r>
              <w:rPr>
                <w:rFonts w:eastAsia="Calibri"/>
                <w:strike/>
                <w:sz w:val="28"/>
                <w:szCs w:val="28"/>
                <w:highlight w:val="white"/>
              </w:rPr>
            </w:r>
          </w:p>
          <w:p>
            <w:pPr>
              <w:tabs>
                <w:tab w:val="left" w:pos="175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05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расчетн</w:t>
            </w:r>
            <w:r>
              <w:rPr>
                <w:rFonts w:eastAsia="Calibri"/>
                <w:sz w:val="28"/>
                <w:szCs w:val="28"/>
              </w:rPr>
              <w:t xml:space="preserve">ый объем бюджетных ассигнований </w:t>
            </w:r>
            <w:r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 xml:space="preserve">определяется по формуле: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 </w:t>
            </w:r>
            <w:r>
              <w:rPr>
                <w:sz w:val="28"/>
                <w:szCs w:val="28"/>
                <w:vertAlign w:val="subscript"/>
              </w:rPr>
              <w:t xml:space="preserve">провед</w:t>
            </w:r>
            <w:r>
              <w:rPr>
                <w:sz w:val="28"/>
                <w:szCs w:val="28"/>
                <w:vertAlign w:val="subscript"/>
              </w:rPr>
              <w:t xml:space="preserve">.о</w:t>
            </w:r>
            <w:r>
              <w:rPr>
                <w:sz w:val="28"/>
                <w:szCs w:val="28"/>
                <w:vertAlign w:val="subscript"/>
              </w:rPr>
              <w:t xml:space="preserve">бследования</w:t>
            </w:r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vertAlign w:val="subscript"/>
              </w:rPr>
              <w:t xml:space="preserve">тех.состояния</w:t>
            </w:r>
            <w:r>
              <w:rPr>
                <w:sz w:val="28"/>
                <w:szCs w:val="28"/>
              </w:rPr>
              <w:t xml:space="preserve"> = K x S x T, где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 – количество объектов, по которым необходимо выполнить </w:t>
            </w:r>
            <w:r>
              <w:rPr>
                <w:rFonts w:eastAsia="Calibri"/>
                <w:sz w:val="28"/>
                <w:szCs w:val="28"/>
              </w:rPr>
              <w:t xml:space="preserve">обследования технического состояния (далее – обследование)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 –</w:t>
            </w:r>
            <w:r>
              <w:rPr>
                <w:sz w:val="28"/>
                <w:szCs w:val="28"/>
              </w:rPr>
              <w:t xml:space="preserve"> средняя площадь объекта (многоквартирного жилого дома, жилого помещения);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 – минимальный размер стоимости обследования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1 кв. м объекта (многоквартирного жилого дома, жилого помещения)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Минимальный размер стоимости обследования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t xml:space="preserve">1 кв. м объекта определя</w:t>
            </w:r>
            <w:r>
              <w:rPr>
                <w:sz w:val="28"/>
                <w:szCs w:val="28"/>
              </w:rPr>
              <w:t xml:space="preserve">ется на основании </w:t>
            </w:r>
            <w:r>
              <w:rPr>
                <w:sz w:val="28"/>
                <w:szCs w:val="28"/>
              </w:rPr>
              <w:t xml:space="preserve">3 коммерческих ценовых предложений специализированных организаций,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  <w:t xml:space="preserve">учитывающих площадь </w:t>
            </w:r>
            <w:r>
              <w:rPr>
                <w:sz w:val="28"/>
                <w:szCs w:val="28"/>
                <w:highlight w:val="white"/>
              </w:rPr>
              <w:t xml:space="preserve">и среднюю стоимость </w:t>
            </w:r>
            <w:r>
              <w:rPr>
                <w:sz w:val="28"/>
                <w:szCs w:val="28"/>
                <w:highlight w:val="white"/>
              </w:rPr>
              <w:t xml:space="preserve">состава работ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  <w:t xml:space="preserve">в ценах, не более полугода предшествующих </w:t>
            </w:r>
            <w:r>
              <w:rPr>
                <w:sz w:val="28"/>
                <w:szCs w:val="28"/>
                <w:highlight w:val="white"/>
              </w:rPr>
              <w:t xml:space="preserve">планированию </w:t>
            </w:r>
            <w:r>
              <w:rPr>
                <w:sz w:val="28"/>
                <w:szCs w:val="28"/>
                <w:highlight w:val="white"/>
              </w:rPr>
              <w:t xml:space="preserve">б</w:t>
            </w:r>
            <w:r>
              <w:rPr>
                <w:sz w:val="28"/>
                <w:szCs w:val="28"/>
                <w:highlight w:val="white"/>
              </w:rPr>
              <w:t xml:space="preserve">юджета города Перми на очередной финансовый год и плановый период или внесению </w:t>
            </w:r>
            <w:r>
              <w:rPr>
                <w:sz w:val="28"/>
                <w:szCs w:val="28"/>
                <w:highlight w:val="white"/>
              </w:rPr>
              <w:t xml:space="preserve">изменений в решение о бюджете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1.6.4. строку 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изложи</w:t>
      </w:r>
      <w:r>
        <w:rPr>
          <w:sz w:val="28"/>
          <w:szCs w:val="28"/>
        </w:rPr>
        <w:t xml:space="preserve">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127" w:type="dxa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488"/>
        <w:gridCol w:w="3118"/>
        <w:gridCol w:w="652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textDirection w:val="lrTb"/>
            <w:noWrap w:val="false"/>
          </w:tcPr>
          <w:p>
            <w:pPr>
              <w:jc w:val="center"/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3</w:t>
            </w:r>
            <w:r>
              <w:rPr>
                <w:b w:val="0"/>
                <w:bCs w:val="0"/>
                <w:sz w:val="28"/>
                <w:szCs w:val="28"/>
                <w:vertAlign w:val="superscript"/>
              </w:rPr>
              <w:t xml:space="preserve">1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проведение обследования технического состояния многоквартирных жилых домов, в которых отсутствуют жилые помещения, находящиеся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в муниципальной собственности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и в отношении которых имеются заключения органа гос</w:t>
            </w:r>
            <w:r>
              <w:rPr>
                <w:b w:val="0"/>
                <w:bCs w:val="0"/>
                <w:sz w:val="28"/>
                <w:szCs w:val="28"/>
              </w:rPr>
              <w:t xml:space="preserve">ударственного надзора (контроля), согласно которым многоквартирные дома имеют признаки аварийности отдельных конструктивных элементов здания, ухудшения их эксплуатационных характеристик, приводящих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 снижению уровня надежности зданий, прочности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и устойчиво</w:t>
            </w:r>
            <w:r>
              <w:rPr>
                <w:b w:val="0"/>
                <w:bCs w:val="0"/>
                <w:sz w:val="28"/>
                <w:szCs w:val="28"/>
              </w:rPr>
              <w:t xml:space="preserve">сти строительных конструкций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и оснований, собственники помещений в которых не представили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в межведомственную комиссию заключение специализированной организации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об обследовании многоквартирного дома, за исключением многоквартирных домов, все жилые помещения</w:t>
            </w:r>
            <w:r>
              <w:rPr>
                <w:b w:val="0"/>
                <w:bCs w:val="0"/>
                <w:sz w:val="28"/>
                <w:szCs w:val="28"/>
              </w:rPr>
              <w:t xml:space="preserve"> в которых </w:t>
            </w:r>
            <w:r>
              <w:rPr>
                <w:b w:val="0"/>
                <w:bCs w:val="0"/>
                <w:sz w:val="28"/>
                <w:szCs w:val="28"/>
              </w:rPr>
              <w:t xml:space="preserve">находятся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в собственности Российской Федерации или субъекта Российской Федерации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21" w:type="dxa"/>
            <w:textDirection w:val="lrTb"/>
            <w:noWrap w:val="false"/>
          </w:tcPr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расчетный объем бюджетных ассигнований определяется по формуле: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БА </w:t>
            </w:r>
            <w:r>
              <w:rPr>
                <w:b w:val="0"/>
                <w:bCs w:val="0"/>
                <w:sz w:val="28"/>
                <w:szCs w:val="28"/>
                <w:vertAlign w:val="subscript"/>
              </w:rPr>
              <w:t xml:space="preserve">провед</w:t>
            </w:r>
            <w:r>
              <w:rPr>
                <w:b w:val="0"/>
                <w:bCs w:val="0"/>
                <w:sz w:val="28"/>
                <w:szCs w:val="28"/>
                <w:vertAlign w:val="subscript"/>
              </w:rPr>
              <w:t xml:space="preserve">.о</w:t>
            </w:r>
            <w:r>
              <w:rPr>
                <w:b w:val="0"/>
                <w:bCs w:val="0"/>
                <w:sz w:val="28"/>
                <w:szCs w:val="28"/>
                <w:vertAlign w:val="subscript"/>
              </w:rPr>
              <w:t xml:space="preserve">бследования</w:t>
            </w:r>
            <w:r>
              <w:rPr>
                <w:b w:val="0"/>
                <w:bCs w:val="0"/>
                <w:sz w:val="28"/>
                <w:szCs w:val="28"/>
                <w:vertAlign w:val="subscript"/>
              </w:rPr>
              <w:t xml:space="preserve"> </w:t>
            </w:r>
            <w:r>
              <w:rPr>
                <w:b w:val="0"/>
                <w:bCs w:val="0"/>
                <w:sz w:val="28"/>
                <w:szCs w:val="28"/>
                <w:vertAlign w:val="subscript"/>
              </w:rPr>
              <w:t xml:space="preserve">тех.состояния</w:t>
            </w:r>
            <w:r>
              <w:rPr>
                <w:b w:val="0"/>
                <w:bCs w:val="0"/>
                <w:sz w:val="28"/>
                <w:szCs w:val="28"/>
              </w:rPr>
              <w:t xml:space="preserve"> = K x S x T, где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К</w:t>
            </w:r>
            <w:r>
              <w:rPr>
                <w:b w:val="0"/>
                <w:bCs w:val="0"/>
                <w:sz w:val="28"/>
                <w:szCs w:val="28"/>
              </w:rPr>
              <w:t xml:space="preserve"> – количество объектов, по которым необходи</w:t>
            </w:r>
            <w:r>
              <w:rPr>
                <w:b w:val="0"/>
                <w:bCs w:val="0"/>
                <w:sz w:val="28"/>
                <w:szCs w:val="28"/>
              </w:rPr>
              <w:t xml:space="preserve">мо выполнить </w:t>
            </w:r>
            <w:r>
              <w:rPr>
                <w:rFonts w:eastAsia="Calibri"/>
                <w:b w:val="0"/>
                <w:bCs w:val="0"/>
                <w:sz w:val="28"/>
                <w:szCs w:val="28"/>
              </w:rPr>
              <w:t xml:space="preserve">обследование</w:t>
            </w:r>
            <w:r>
              <w:rPr>
                <w:b w:val="0"/>
                <w:bCs w:val="0"/>
                <w:sz w:val="28"/>
                <w:szCs w:val="28"/>
              </w:rPr>
              <w:t xml:space="preserve">;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S – средняя площадь объекта (многоквартирного дома);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Т – минимальный размер стоимости обследования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 кв. м многоквартирного дома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Минимальный размер стоимости обследования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1 кв. м мн</w:t>
            </w:r>
            <w:r>
              <w:rPr>
                <w:b w:val="0"/>
                <w:bCs w:val="0"/>
                <w:sz w:val="28"/>
                <w:szCs w:val="28"/>
              </w:rPr>
              <w:t xml:space="preserve">огоквартирного дома определяется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на основании 3 коммерческих ценовых предложений специализированных организаций на обследование основных строительных конструкций многоквартирных домов, учитывающих площадь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и среднюю стоимость состава работ в ценах, </w:t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не более</w:t>
            </w:r>
            <w:r>
              <w:rPr>
                <w:b w:val="0"/>
                <w:bCs w:val="0"/>
                <w:sz w:val="28"/>
                <w:szCs w:val="28"/>
              </w:rPr>
              <w:t xml:space="preserve"> полугода предшествующих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планированию бюджета города Перми на очередной финансовый год и плановый период или внесению изменений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в решение о бюджете города Перми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  <w:r>
              <w:rPr>
                <w:b w:val="0"/>
                <w:bCs w:val="0"/>
                <w:sz w:val="28"/>
                <w:szCs w:val="28"/>
              </w:rPr>
            </w:r>
          </w:p>
        </w:tc>
      </w:tr>
    </w:tbl>
    <w:p>
      <w:pPr>
        <w:contextualSpacing w:val="0"/>
        <w:ind w:left="-142"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-142"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1.6.5. строки 6-10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0063" w:type="dxa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0" w:type="dxa"/>
          <w:right w:w="62" w:type="dxa"/>
          <w:bottom w:w="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6377"/>
      </w:tblGrid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Приведение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нормативное состояние муниципальных жилых помещений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последующего заселения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опреде</w:t>
            </w:r>
            <w:r>
              <w:rPr>
                <w:sz w:val="28"/>
                <w:szCs w:val="28"/>
              </w:rPr>
              <w:t xml:space="preserve">ляется по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spacing w:line="288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площадь свободных муниципальных жилых помещений, требующих ремонта x </w:t>
            </w:r>
            <w:r>
              <w:rPr>
                <w:color w:val="000000"/>
                <w:sz w:val="28"/>
                <w:szCs w:val="28"/>
              </w:rPr>
              <w:t xml:space="preserve">средняя стоимость вида работ по муниципальным контрактам, заключенным на 01 июня текущего года x планируемый среднегодовой индекс потребительских цен на очередной финан</w:t>
            </w:r>
            <w:r>
              <w:rPr>
                <w:color w:val="000000"/>
                <w:sz w:val="28"/>
                <w:szCs w:val="28"/>
              </w:rPr>
              <w:t xml:space="preserve">совый год</w:t>
            </w:r>
            <w:r/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сбору платы за наем муниципальных жилых помещений, входящих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состав имущества муниципальной казны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определяется по каждому мероприятию по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мероприятий x минимальный размер стоимости мероприятия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Минимальный размер стоимости мероприятия определяется на основании 3 коммерческих ценовых предложений специализированных организаций в ценах, не более полугода предшествующих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планированию бюджета города Перми на очередной финансовый год и плановый период или внесению изменений в решение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о бюджете города Перми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56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работ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технической инвентаризации, паспортизации, получение сведений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объектах градостроительной деятельности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377" w:type="dxa"/>
            <w:textDirection w:val="lrTb"/>
            <w:noWrap w:val="false"/>
          </w:tcPr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определяется по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количество объектов, по которым необходимо выполни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ть работы x минимальный размер стоимости вида работ </w:t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widowControl w:val="o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  <w:r>
              <w:rPr>
                <w:rFonts w:eastAsia="Calibri"/>
                <w:sz w:val="28"/>
                <w:szCs w:val="28"/>
                <w:lang w:eastAsia="en-US"/>
              </w:rPr>
            </w:r>
          </w:p>
          <w:p>
            <w:pPr>
              <w:widowControl w:val="off"/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Минимальный размер стоимости вида работ определяется на основании 3 коммерческих ценовых предложений специализированных организаций в ценах, не более полугода предшествующих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планированию бюджета города Перми на очередной финансовый год и плановый период или внесению изменений в решение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widowControl w:val="off"/>
              <w:rPr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о бюджете города Перми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судебных экспертиз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175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определяется по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объектов, по которым необходимо выполнить работы x минимальный размер стоимости вида работ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Минимальный размер стоимости вида работ опре</w:t>
            </w:r>
            <w:r>
              <w:rPr>
                <w:sz w:val="28"/>
                <w:szCs w:val="28"/>
              </w:rPr>
              <w:t xml:space="preserve">деляется на основании 3 коммерческих ценовых предложений специализированных организаций </w:t>
            </w:r>
            <w:r>
              <w:rPr>
                <w:sz w:val="28"/>
                <w:szCs w:val="28"/>
              </w:rPr>
              <w:t xml:space="preserve">в цена</w:t>
            </w:r>
            <w:r>
              <w:rPr>
                <w:sz w:val="28"/>
                <w:szCs w:val="28"/>
                <w:highlight w:val="white"/>
              </w:rPr>
              <w:t xml:space="preserve">х, не более полугода предшествующих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планированию бюджета города Перми на очередной финансовый год и плановый период или внесению изменений в решение о бюджете города Перми</w:t>
            </w:r>
            <w:r>
              <w:rPr>
                <w:rFonts w:eastAsia="Calibri"/>
                <w:sz w:val="28"/>
                <w:szCs w:val="28"/>
                <w:highlight w:val="white"/>
              </w:rPr>
            </w:r>
            <w:r>
              <w:rPr>
                <w:rFonts w:eastAsia="Calibri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Исполнение судебных актов о предоставлении жилых помещений (за исключением судебных актов в части  </w:t>
            </w:r>
            <w:r>
              <w:rPr>
                <w:sz w:val="28"/>
                <w:szCs w:val="28"/>
                <w:highlight w:val="white"/>
              </w:rPr>
              <w:t xml:space="preserve">переселения граждан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из непригодного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для проживания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и аварийного жилищного фонда)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7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</w:t>
            </w:r>
            <w:r>
              <w:rPr>
                <w:sz w:val="28"/>
                <w:szCs w:val="28"/>
              </w:rPr>
              <w:t xml:space="preserve">ний определяется по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жилых помещений, необходимая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исполнения судебных актов x расчетная стоимость </w:t>
            </w:r>
            <w:r>
              <w:rPr>
                <w:sz w:val="28"/>
                <w:szCs w:val="28"/>
              </w:rPr>
              <w:t xml:space="preserve">1 кв. м площади жилых помещений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Расчетная стоимость 1 кв. м площади жилых поме</w:t>
            </w:r>
            <w:r>
              <w:rPr>
                <w:sz w:val="28"/>
                <w:szCs w:val="28"/>
              </w:rPr>
              <w:t xml:space="preserve">щений определяется на основании </w:t>
            </w:r>
            <w:r>
              <w:rPr>
                <w:sz w:val="28"/>
                <w:szCs w:val="28"/>
                <w:highlight w:val="white"/>
              </w:rPr>
              <w:t xml:space="preserve">Постановления ППК об утверждении средней расчетной стоимости 1 кв. м общей площади жилья, </w:t>
            </w:r>
            <w:r>
              <w:rPr>
                <w:sz w:val="28"/>
                <w:szCs w:val="28"/>
                <w:highlight w:val="white"/>
              </w:rPr>
              <w:t xml:space="preserve">действующего на дату составления расчета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по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планированию бюджета города Перми на очередной финансовый год и плановый период или дату внесения изменений в решение о бюджете города Перми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1.6.6. строку 14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6279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14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rFonts w:eastAsia="Calibri"/>
                <w:bCs/>
                <w:sz w:val="28"/>
                <w:szCs w:val="28"/>
                <w:highlight w:val="white"/>
              </w:rPr>
              <w:t xml:space="preserve">Приобретение жилых помещений с целью формирования специализированного жилищного фонда по направлениям деятельности Управления (в части маневренного фонда)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определяется по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жилых помещений, необходимая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включения в состав маневренного жили</w:t>
            </w:r>
            <w:r>
              <w:rPr>
                <w:sz w:val="28"/>
                <w:szCs w:val="28"/>
              </w:rPr>
              <w:t xml:space="preserve">щного фонда x расчетная стоимость 1 кв. м площади жилых помещений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Расчетная стоимость 1 кв. м площади жилых помещений определяется на основании </w:t>
            </w:r>
            <w:r>
              <w:rPr>
                <w:sz w:val="28"/>
                <w:szCs w:val="28"/>
                <w:highlight w:val="white"/>
              </w:rPr>
              <w:t xml:space="preserve">Постановления ППК об утверждении средне</w:t>
            </w:r>
            <w:r>
              <w:rPr>
                <w:sz w:val="28"/>
                <w:szCs w:val="28"/>
                <w:highlight w:val="white"/>
              </w:rPr>
              <w:t xml:space="preserve">й расчетной стоимости 1 кв. м общей площади жилья, </w:t>
            </w:r>
            <w:r>
              <w:rPr>
                <w:sz w:val="28"/>
                <w:szCs w:val="28"/>
                <w:highlight w:val="white"/>
              </w:rPr>
              <w:t xml:space="preserve">действующего на дату составления расчета 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rPr>
                <w:b w:val="0"/>
                <w:bCs w:val="0"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пл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анированию бюджета города Перми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на очередной финансовый год и плановый период или дату внесения изменений в решение о бюджете города Перми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1.6.7. строку 16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6279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16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изъятия нежилых помещений </w:t>
            </w:r>
            <w:r>
              <w:rPr>
                <w:sz w:val="28"/>
                <w:szCs w:val="28"/>
              </w:rPr>
              <w:t xml:space="preserve">путем выкупа, расположенных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аварийных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подлежащих сносу или реконструкции многоквартирных жи</w:t>
            </w:r>
            <w:r>
              <w:rPr>
                <w:sz w:val="28"/>
                <w:szCs w:val="28"/>
              </w:rPr>
              <w:t xml:space="preserve">лых домах, в том числе на основании решений, определений судебных органов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7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расчетный объем бюджетных ассигнований определяется по формуле: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  <w:outlineLvl w:val="0"/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нежилых помещений, планируемых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изъятию x расчетная стоимость 1 кв. м площади нежилых помещений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Р</w:t>
            </w:r>
            <w:r>
              <w:rPr>
                <w:sz w:val="28"/>
                <w:szCs w:val="28"/>
              </w:rPr>
              <w:t xml:space="preserve">асчетная стоимость 1 кв. м площади нежилых помещений определяется на основании </w:t>
            </w:r>
            <w:r>
              <w:rPr>
                <w:sz w:val="28"/>
                <w:szCs w:val="28"/>
                <w:highlight w:val="white"/>
              </w:rPr>
              <w:t xml:space="preserve">Постановления ППК об утверждении средней расчетной стоимости 1 кв. м общей площади жилья, </w:t>
            </w:r>
            <w:r>
              <w:rPr>
                <w:sz w:val="28"/>
                <w:szCs w:val="28"/>
                <w:highlight w:val="white"/>
              </w:rPr>
              <w:t xml:space="preserve">действующего на дату составления расчета 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 xml:space="preserve">по </w:t>
            </w:r>
            <w:r>
              <w:rPr>
                <w:b w:val="0"/>
                <w:bCs w:val="0"/>
                <w:sz w:val="28"/>
                <w:szCs w:val="28"/>
                <w:highlight w:val="white"/>
              </w:rPr>
              <w:t xml:space="preserve">планированию бюджета города Перми на очередной финансовый год и плановый период или дату внесения изменений в решение о бюджете города Перми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</w:t>
      </w:r>
      <w:r>
        <w:rPr>
          <w:sz w:val="28"/>
          <w:szCs w:val="28"/>
        </w:rPr>
        <w:t xml:space="preserve">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</w:t>
      </w:r>
      <w:r>
        <w:rPr>
          <w:sz w:val="28"/>
          <w:szCs w:val="28"/>
        </w:rPr>
        <w:t xml:space="preserve">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sz w:val="28"/>
          <w:szCs w:val="28"/>
        </w:rPr>
        <w:t xml:space="preserve">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</w:t>
      </w:r>
      <w:r>
        <w:rPr>
          <w:sz w:val="28"/>
          <w:szCs w:val="28"/>
        </w:rPr>
        <w:tab/>
        <w:t xml:space="preserve">Я.В. Фурман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rStyle w:val="892"/>
      </w:rPr>
      <w:framePr w:wrap="around" w:vAnchor="text" w:hAnchor="margin" w:xAlign="center" w:y="1"/>
    </w:pPr>
    <w:r>
      <w:rPr>
        <w:rStyle w:val="892"/>
      </w:rPr>
      <w:fldChar w:fldCharType="begin"/>
    </w:r>
    <w:r>
      <w:rPr>
        <w:rStyle w:val="892"/>
      </w:rPr>
      <w:instrText xml:space="preserve">PAGE  </w:instrText>
    </w:r>
    <w:r>
      <w:rPr>
        <w:rStyle w:val="892"/>
      </w:rPr>
      <w:fldChar w:fldCharType="end"/>
    </w:r>
    <w:r>
      <w:rPr>
        <w:rStyle w:val="892"/>
      </w:rPr>
    </w:r>
    <w:r>
      <w:rPr>
        <w:rStyle w:val="892"/>
      </w:rPr>
    </w:r>
  </w:p>
  <w:p>
    <w:pPr>
      <w:pStyle w:val="89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link w:val="7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link w:val="736"/>
    <w:uiPriority w:val="35"/>
    <w:rPr>
      <w:b/>
      <w:bCs/>
      <w:color w:val="4f81bd" w:themeColor="accent1"/>
      <w:sz w:val="18"/>
      <w:szCs w:val="18"/>
    </w:rPr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rPr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ind w:right="-1" w:firstLine="709"/>
      <w:jc w:val="both"/>
      <w:keepNext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ind w:right="-1"/>
      <w:jc w:val="both"/>
      <w:keepNext/>
      <w:outlineLvl w:val="1"/>
    </w:pPr>
    <w:rPr>
      <w:sz w:val="24"/>
    </w:rPr>
  </w:style>
  <w:style w:type="character" w:styleId="885">
    <w:name w:val="Основной шрифт абзаца"/>
    <w:next w:val="885"/>
    <w:link w:val="882"/>
    <w:semiHidden/>
  </w:style>
  <w:style w:type="table" w:styleId="886">
    <w:name w:val="Обычная таблица"/>
    <w:next w:val="886"/>
    <w:link w:val="882"/>
    <w:semiHidden/>
    <w:tblPr/>
  </w:style>
  <w:style w:type="numbering" w:styleId="887">
    <w:name w:val="Нет списка"/>
    <w:next w:val="887"/>
    <w:link w:val="882"/>
    <w:semiHidden/>
  </w:style>
  <w:style w:type="paragraph" w:styleId="888">
    <w:name w:val="Название объекта"/>
    <w:basedOn w:val="882"/>
    <w:next w:val="882"/>
    <w:link w:val="88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9">
    <w:name w:val="Основной текст"/>
    <w:basedOn w:val="882"/>
    <w:next w:val="889"/>
    <w:link w:val="917"/>
    <w:pPr>
      <w:ind w:right="3117"/>
    </w:pPr>
    <w:rPr>
      <w:rFonts w:ascii="Courier New" w:hAnsi="Courier New"/>
      <w:sz w:val="26"/>
    </w:rPr>
  </w:style>
  <w:style w:type="paragraph" w:styleId="890">
    <w:name w:val="Основной текст с отступом"/>
    <w:basedOn w:val="882"/>
    <w:next w:val="890"/>
    <w:link w:val="882"/>
    <w:pPr>
      <w:ind w:right="-1"/>
      <w:jc w:val="both"/>
    </w:pPr>
    <w:rPr>
      <w:sz w:val="26"/>
    </w:rPr>
  </w:style>
  <w:style w:type="paragraph" w:styleId="891">
    <w:name w:val="Нижний колонтитул"/>
    <w:basedOn w:val="882"/>
    <w:next w:val="891"/>
    <w:link w:val="976"/>
    <w:uiPriority w:val="99"/>
    <w:pPr>
      <w:tabs>
        <w:tab w:val="center" w:pos="4153" w:leader="none"/>
        <w:tab w:val="right" w:pos="8306" w:leader="none"/>
      </w:tabs>
    </w:pPr>
  </w:style>
  <w:style w:type="character" w:styleId="892">
    <w:name w:val="Номер страницы"/>
    <w:basedOn w:val="885"/>
    <w:next w:val="892"/>
    <w:link w:val="882"/>
  </w:style>
  <w:style w:type="paragraph" w:styleId="893">
    <w:name w:val="Верхний колонтитул"/>
    <w:basedOn w:val="882"/>
    <w:next w:val="893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4">
    <w:name w:val="Текст выноски"/>
    <w:basedOn w:val="882"/>
    <w:next w:val="894"/>
    <w:link w:val="895"/>
    <w:uiPriority w:val="99"/>
    <w:rPr>
      <w:rFonts w:ascii="Segoe UI" w:hAnsi="Segoe UI" w:cs="Segoe UI"/>
      <w:sz w:val="18"/>
      <w:szCs w:val="18"/>
    </w:rPr>
  </w:style>
  <w:style w:type="character" w:styleId="895">
    <w:name w:val="Текст выноски Знак"/>
    <w:next w:val="895"/>
    <w:link w:val="894"/>
    <w:uiPriority w:val="99"/>
    <w:rPr>
      <w:rFonts w:ascii="Segoe UI" w:hAnsi="Segoe UI" w:cs="Segoe UI"/>
      <w:sz w:val="18"/>
      <w:szCs w:val="18"/>
    </w:rPr>
  </w:style>
  <w:style w:type="character" w:styleId="896">
    <w:name w:val="Верхний колонтитул Знак"/>
    <w:next w:val="896"/>
    <w:link w:val="893"/>
    <w:uiPriority w:val="99"/>
  </w:style>
  <w:style w:type="numbering" w:styleId="897">
    <w:name w:val="Нет списка1"/>
    <w:next w:val="887"/>
    <w:link w:val="882"/>
    <w:uiPriority w:val="99"/>
    <w:semiHidden/>
    <w:unhideWhenUsed/>
  </w:style>
  <w:style w:type="paragraph" w:styleId="898">
    <w:name w:val="Без интервала"/>
    <w:next w:val="898"/>
    <w:link w:val="882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899">
    <w:name w:val="Гиперссылка"/>
    <w:next w:val="899"/>
    <w:link w:val="882"/>
    <w:uiPriority w:val="99"/>
    <w:unhideWhenUsed/>
    <w:rPr>
      <w:color w:val="0000ff"/>
      <w:u w:val="single"/>
    </w:rPr>
  </w:style>
  <w:style w:type="character" w:styleId="900">
    <w:name w:val="Просмотренная гиперссылка"/>
    <w:next w:val="900"/>
    <w:link w:val="882"/>
    <w:uiPriority w:val="99"/>
    <w:unhideWhenUsed/>
    <w:rPr>
      <w:color w:val="800080"/>
      <w:u w:val="single"/>
    </w:rPr>
  </w:style>
  <w:style w:type="paragraph" w:styleId="901">
    <w:name w:val="xl65"/>
    <w:basedOn w:val="882"/>
    <w:next w:val="90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>
    <w:name w:val="xl66"/>
    <w:basedOn w:val="882"/>
    <w:next w:val="90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7"/>
    <w:basedOn w:val="882"/>
    <w:next w:val="903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4">
    <w:name w:val="xl68"/>
    <w:basedOn w:val="882"/>
    <w:next w:val="904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5">
    <w:name w:val="xl69"/>
    <w:basedOn w:val="882"/>
    <w:next w:val="905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>
    <w:name w:val="xl70"/>
    <w:basedOn w:val="882"/>
    <w:next w:val="906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7">
    <w:name w:val="xl71"/>
    <w:basedOn w:val="882"/>
    <w:next w:val="907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>
    <w:name w:val="xl72"/>
    <w:basedOn w:val="882"/>
    <w:next w:val="908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3"/>
    <w:basedOn w:val="882"/>
    <w:next w:val="909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0">
    <w:name w:val="xl74"/>
    <w:basedOn w:val="882"/>
    <w:next w:val="910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1">
    <w:name w:val="xl75"/>
    <w:basedOn w:val="882"/>
    <w:next w:val="911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6"/>
    <w:basedOn w:val="882"/>
    <w:next w:val="912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3">
    <w:name w:val="xl77"/>
    <w:basedOn w:val="882"/>
    <w:next w:val="913"/>
    <w:link w:val="882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4">
    <w:name w:val="xl78"/>
    <w:basedOn w:val="882"/>
    <w:next w:val="91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5">
    <w:name w:val="xl79"/>
    <w:basedOn w:val="882"/>
    <w:next w:val="91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>
    <w:name w:val="Форма"/>
    <w:next w:val="916"/>
    <w:link w:val="882"/>
    <w:rPr>
      <w:sz w:val="28"/>
      <w:szCs w:val="28"/>
      <w:lang w:val="ru-RU" w:eastAsia="ru-RU" w:bidi="ar-SA"/>
    </w:rPr>
  </w:style>
  <w:style w:type="character" w:styleId="917">
    <w:name w:val="Основной текст Знак"/>
    <w:next w:val="917"/>
    <w:link w:val="889"/>
    <w:rPr>
      <w:rFonts w:ascii="Courier New" w:hAnsi="Courier New"/>
      <w:sz w:val="26"/>
    </w:rPr>
  </w:style>
  <w:style w:type="paragraph" w:styleId="918">
    <w:name w:val="ConsPlusNormal"/>
    <w:next w:val="918"/>
    <w:link w:val="882"/>
    <w:rPr>
      <w:sz w:val="28"/>
      <w:szCs w:val="28"/>
      <w:lang w:val="ru-RU" w:eastAsia="ru-RU" w:bidi="ar-SA"/>
    </w:rPr>
  </w:style>
  <w:style w:type="numbering" w:styleId="919">
    <w:name w:val="Нет списка11"/>
    <w:next w:val="887"/>
    <w:link w:val="882"/>
    <w:uiPriority w:val="99"/>
    <w:semiHidden/>
    <w:unhideWhenUsed/>
  </w:style>
  <w:style w:type="numbering" w:styleId="920">
    <w:name w:val="Нет списка111"/>
    <w:next w:val="887"/>
    <w:link w:val="882"/>
    <w:uiPriority w:val="99"/>
    <w:semiHidden/>
    <w:unhideWhenUsed/>
  </w:style>
  <w:style w:type="paragraph" w:styleId="921">
    <w:name w:val="font5"/>
    <w:basedOn w:val="882"/>
    <w:next w:val="921"/>
    <w:link w:val="882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2">
    <w:name w:val="xl80"/>
    <w:basedOn w:val="882"/>
    <w:next w:val="922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3">
    <w:name w:val="xl81"/>
    <w:basedOn w:val="882"/>
    <w:next w:val="92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4">
    <w:name w:val="xl82"/>
    <w:basedOn w:val="882"/>
    <w:next w:val="924"/>
    <w:link w:val="882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5">
    <w:name w:val="Сетка таблицы"/>
    <w:basedOn w:val="886"/>
    <w:next w:val="925"/>
    <w:link w:val="882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6">
    <w:name w:val="xl83"/>
    <w:basedOn w:val="882"/>
    <w:next w:val="92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>
    <w:name w:val="xl84"/>
    <w:basedOn w:val="882"/>
    <w:next w:val="92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5"/>
    <w:basedOn w:val="882"/>
    <w:next w:val="92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9">
    <w:name w:val="xl86"/>
    <w:basedOn w:val="882"/>
    <w:next w:val="92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7"/>
    <w:basedOn w:val="882"/>
    <w:next w:val="93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1">
    <w:name w:val="xl88"/>
    <w:basedOn w:val="882"/>
    <w:next w:val="931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9"/>
    <w:basedOn w:val="882"/>
    <w:next w:val="932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>
    <w:name w:val="xl90"/>
    <w:basedOn w:val="882"/>
    <w:next w:val="933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1"/>
    <w:basedOn w:val="882"/>
    <w:next w:val="93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2"/>
    <w:basedOn w:val="882"/>
    <w:next w:val="93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>
    <w:name w:val="xl93"/>
    <w:basedOn w:val="882"/>
    <w:next w:val="93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7">
    <w:name w:val="xl94"/>
    <w:basedOn w:val="882"/>
    <w:next w:val="937"/>
    <w:link w:val="882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>
    <w:name w:val="xl95"/>
    <w:basedOn w:val="882"/>
    <w:next w:val="93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6"/>
    <w:basedOn w:val="882"/>
    <w:next w:val="93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7"/>
    <w:basedOn w:val="882"/>
    <w:next w:val="94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>
    <w:name w:val="xl98"/>
    <w:basedOn w:val="882"/>
    <w:next w:val="941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2">
    <w:name w:val="xl99"/>
    <w:basedOn w:val="882"/>
    <w:next w:val="942"/>
    <w:link w:val="882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>
    <w:name w:val="xl100"/>
    <w:basedOn w:val="882"/>
    <w:next w:val="94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01"/>
    <w:basedOn w:val="882"/>
    <w:next w:val="944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2"/>
    <w:basedOn w:val="882"/>
    <w:next w:val="945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3"/>
    <w:basedOn w:val="882"/>
    <w:next w:val="94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4"/>
    <w:basedOn w:val="882"/>
    <w:next w:val="94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5"/>
    <w:basedOn w:val="882"/>
    <w:next w:val="94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6"/>
    <w:basedOn w:val="882"/>
    <w:next w:val="949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0">
    <w:name w:val="xl107"/>
    <w:basedOn w:val="882"/>
    <w:next w:val="950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>
    <w:name w:val="xl108"/>
    <w:basedOn w:val="882"/>
    <w:next w:val="951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9"/>
    <w:basedOn w:val="882"/>
    <w:next w:val="952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10"/>
    <w:basedOn w:val="882"/>
    <w:next w:val="953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1"/>
    <w:basedOn w:val="882"/>
    <w:next w:val="954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2"/>
    <w:basedOn w:val="882"/>
    <w:next w:val="955"/>
    <w:link w:val="882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6">
    <w:name w:val="xl113"/>
    <w:basedOn w:val="882"/>
    <w:next w:val="956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>
    <w:name w:val="xl114"/>
    <w:basedOn w:val="882"/>
    <w:next w:val="957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5"/>
    <w:basedOn w:val="882"/>
    <w:next w:val="958"/>
    <w:link w:val="882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9">
    <w:name w:val="xl116"/>
    <w:basedOn w:val="882"/>
    <w:next w:val="959"/>
    <w:link w:val="882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>
    <w:name w:val="xl117"/>
    <w:basedOn w:val="882"/>
    <w:next w:val="960"/>
    <w:link w:val="882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8"/>
    <w:basedOn w:val="882"/>
    <w:next w:val="961"/>
    <w:link w:val="882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9"/>
    <w:basedOn w:val="882"/>
    <w:next w:val="962"/>
    <w:link w:val="882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20"/>
    <w:basedOn w:val="882"/>
    <w:next w:val="963"/>
    <w:link w:val="882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4">
    <w:name w:val="xl121"/>
    <w:basedOn w:val="882"/>
    <w:next w:val="964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2"/>
    <w:basedOn w:val="882"/>
    <w:next w:val="965"/>
    <w:link w:val="882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123"/>
    <w:basedOn w:val="882"/>
    <w:next w:val="966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7">
    <w:name w:val="xl124"/>
    <w:basedOn w:val="882"/>
    <w:next w:val="967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5"/>
    <w:basedOn w:val="882"/>
    <w:next w:val="968"/>
    <w:link w:val="882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9">
    <w:name w:val="Нет списка2"/>
    <w:next w:val="887"/>
    <w:link w:val="882"/>
    <w:uiPriority w:val="99"/>
    <w:semiHidden/>
    <w:unhideWhenUsed/>
  </w:style>
  <w:style w:type="numbering" w:styleId="970">
    <w:name w:val="Нет списка3"/>
    <w:next w:val="887"/>
    <w:link w:val="882"/>
    <w:uiPriority w:val="99"/>
    <w:semiHidden/>
    <w:unhideWhenUsed/>
  </w:style>
  <w:style w:type="paragraph" w:styleId="971">
    <w:name w:val="font6"/>
    <w:basedOn w:val="882"/>
    <w:next w:val="971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2">
    <w:name w:val="font7"/>
    <w:basedOn w:val="882"/>
    <w:next w:val="972"/>
    <w:link w:val="88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8"/>
    <w:basedOn w:val="882"/>
    <w:next w:val="973"/>
    <w:link w:val="88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4">
    <w:name w:val="Нет списка4"/>
    <w:next w:val="887"/>
    <w:link w:val="882"/>
    <w:uiPriority w:val="99"/>
    <w:semiHidden/>
    <w:unhideWhenUsed/>
  </w:style>
  <w:style w:type="paragraph" w:styleId="975">
    <w:name w:val="Абзац списка"/>
    <w:basedOn w:val="882"/>
    <w:next w:val="975"/>
    <w:link w:val="8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6">
    <w:name w:val="Нижний колонтитул Знак"/>
    <w:next w:val="976"/>
    <w:link w:val="891"/>
    <w:uiPriority w:val="99"/>
  </w:style>
  <w:style w:type="character" w:styleId="977" w:default="1">
    <w:name w:val="Default Paragraph Font"/>
    <w:uiPriority w:val="1"/>
    <w:semiHidden/>
    <w:unhideWhenUsed/>
  </w:style>
  <w:style w:type="numbering" w:styleId="978" w:default="1">
    <w:name w:val="No List"/>
    <w:uiPriority w:val="99"/>
    <w:semiHidden/>
    <w:unhideWhenUsed/>
  </w:style>
  <w:style w:type="table" w:styleId="9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40</cp:revision>
  <dcterms:created xsi:type="dcterms:W3CDTF">2016-08-25T12:19:00Z</dcterms:created>
  <dcterms:modified xsi:type="dcterms:W3CDTF">2025-04-02T04:43:55Z</dcterms:modified>
  <cp:version>983040</cp:version>
</cp:coreProperties>
</file>