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595399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white"/>
        </w:rPr>
        <w:t xml:space="preserve">О внесении изменений </w:t>
      </w:r>
      <w:r>
        <w:rPr>
          <w:highlight w:val="white"/>
        </w:rPr>
      </w:r>
      <w:r>
        <w:rPr>
          <w:highlight w:val="white"/>
        </w:rPr>
      </w:r>
    </w:p>
    <w:p>
      <w:pPr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white"/>
        </w:rPr>
        <w:t xml:space="preserve">в отдельные постановления </w:t>
      </w:r>
      <w:r>
        <w:rPr>
          <w:highlight w:val="white"/>
        </w:rPr>
      </w:r>
      <w:r>
        <w:rPr>
          <w:highlight w:val="white"/>
        </w:rPr>
      </w:r>
    </w:p>
    <w:p>
      <w:pPr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white"/>
        </w:rPr>
        <w:t xml:space="preserve">администрации города Перми </w:t>
      </w:r>
      <w:r>
        <w:rPr>
          <w:highlight w:val="white"/>
        </w:rPr>
      </w:r>
      <w:r>
        <w:rPr>
          <w:highlight w:val="white"/>
        </w:rPr>
      </w:r>
    </w:p>
    <w:p>
      <w:pPr>
        <w:spacing w:line="238" w:lineRule="exac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white"/>
        </w:rPr>
        <w:t xml:space="preserve">по вопросам предоставления </w:t>
      </w:r>
      <w:r>
        <w:rPr>
          <w:highlight w:val="white"/>
        </w:rPr>
      </w:r>
      <w:r>
        <w:rPr>
          <w:highlight w:val="white"/>
        </w:rPr>
      </w:r>
    </w:p>
    <w:p>
      <w:pPr>
        <w:spacing w:line="238" w:lineRule="exact"/>
        <w:rPr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white"/>
        </w:rPr>
        <w:t xml:space="preserve">субсидий в сфере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38" w:lineRule="exact"/>
        <w:rPr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white"/>
        </w:rPr>
        <w:t xml:space="preserve">жилищно-коммунального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хозяйства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spacing w:line="238" w:lineRule="exact"/>
        <w:rPr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color w:val="000000"/>
          <w:sz w:val="28"/>
          <w:szCs w:val="28"/>
          <w:highlight w:val="white"/>
        </w:rPr>
        <w:br/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highlight w:val="white"/>
        </w:rPr>
        <w:t xml:space="preserve">В </w:t>
      </w:r>
      <w:r>
        <w:rPr>
          <w:color w:val="000000"/>
          <w:sz w:val="28"/>
          <w:highlight w:val="white"/>
        </w:rPr>
        <w:t xml:space="preserve">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</w:t>
      </w:r>
      <w:r>
        <w:rPr>
          <w:color w:val="000000"/>
          <w:sz w:val="28"/>
          <w:highlight w:val="white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</w:t>
      </w:r>
      <w:r>
        <w:rPr>
          <w:color w:val="000000"/>
          <w:sz w:val="28"/>
          <w:highlight w:val="white"/>
        </w:rPr>
        <w:t xml:space="preserve">й указанных субсидий, в том числе грантов в форме субсидий», и в целях актуализации нормативных правовых актов города Перми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highlight w:val="white"/>
        </w:rPr>
        <w:t xml:space="preserve">администрация города Перми ПОСТАНОВЛЯЕТ: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1. Утвердить прилагаемые изменения в Порядок предоставления субсидий на обустройство детск</w:t>
      </w:r>
      <w:r>
        <w:rPr>
          <w:sz w:val="28"/>
          <w:szCs w:val="24"/>
          <w:highlight w:val="white"/>
        </w:rPr>
        <w:t xml:space="preserve">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</w:t>
      </w:r>
      <w:r>
        <w:rPr>
          <w:sz w:val="28"/>
          <w:szCs w:val="24"/>
          <w:highlight w:val="white"/>
        </w:rPr>
        <w:t xml:space="preserve">и города Перми на земельных участках, </w:t>
      </w:r>
      <w:r>
        <w:rPr>
          <w:sz w:val="28"/>
          <w:szCs w:val="24"/>
          <w:highlight w:val="white"/>
        </w:rPr>
        <w:t xml:space="preserve">находящихся в муниципальной собственности, и землях или земельных участках, государственная собственность на которые не разграничена, утвержденный постановлением администрации города Перми от </w:t>
      </w:r>
      <w:r>
        <w:rPr>
          <w:sz w:val="28"/>
          <w:szCs w:val="24"/>
          <w:highlight w:val="white"/>
        </w:rPr>
        <w:t xml:space="preserve">29 июля 2011 г. № 382 (в ред. </w:t>
      </w:r>
      <w:r>
        <w:rPr>
          <w:sz w:val="28"/>
          <w:szCs w:val="24"/>
          <w:highlight w:val="white"/>
        </w:rPr>
        <w:t xml:space="preserve">от 03.02.2012 № 43, от 06.12.2012 № 870, от 26.12.2013 № 1245, от 13.07.2015 № 451, от 06.04.2017 № 256, от 11.07.2017 № 524, от 22.12.2017 № 1176, от 26.12.2017 № 1190, от 05.04.2018 № 203, от 09.10.2018 № 693, от 25.06.2019 № 306, от 14.02.2020 № 138, от</w:t>
      </w:r>
      <w:r>
        <w:rPr>
          <w:sz w:val="28"/>
          <w:szCs w:val="24"/>
          <w:highlight w:val="white"/>
        </w:rPr>
        <w:t xml:space="preserve"> 05.03.2021 № 135, от 10.06.2021 № 423, от 22.09.2021 № 739, от 24.12.2021 № 1222, от 05.03.2022 № 144, от 01.07.2022 № 569, от 19.12.2022 № 1314, от 27.01.2023 № 49, от 22.03.2023 № 226, от 20.09.2023 № 865, от 27.05.2024 № 399, от 11.06.2024 № 469, от 25</w:t>
      </w:r>
      <w:r>
        <w:rPr>
          <w:sz w:val="28"/>
          <w:szCs w:val="24"/>
          <w:highlight w:val="white"/>
        </w:rPr>
        <w:t xml:space="preserve">.12.2024 № 1293</w:t>
      </w:r>
      <w:r>
        <w:rPr>
          <w:sz w:val="28"/>
          <w:szCs w:val="24"/>
          <w:highlight w:val="white"/>
        </w:rPr>
        <w:t xml:space="preserve">).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2. Утвердить прилагаемые изменения в Порядок отбора получателей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</w:t>
      </w:r>
      <w:r>
        <w:rPr>
          <w:sz w:val="28"/>
          <w:szCs w:val="24"/>
          <w:highlight w:val="white"/>
        </w:rPr>
        <w:t xml:space="preserve">ртирных домов города Перми, и на </w:t>
      </w:r>
      <w:r>
        <w:rPr>
          <w:sz w:val="28"/>
          <w:szCs w:val="24"/>
          <w:highlight w:val="white"/>
        </w:rPr>
        <w:t xml:space="preserve">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</w:t>
      </w:r>
      <w:r>
        <w:rPr>
          <w:sz w:val="28"/>
          <w:szCs w:val="24"/>
          <w:highlight w:val="white"/>
        </w:rPr>
        <w:t xml:space="preserve">ый постановлением администрации города Перми от </w:t>
      </w:r>
      <w:r>
        <w:rPr>
          <w:sz w:val="28"/>
          <w:szCs w:val="24"/>
          <w:highlight w:val="white"/>
        </w:rPr>
        <w:t xml:space="preserve">29 июля 2011 г. № 382 (в ред. </w:t>
      </w:r>
      <w:r>
        <w:rPr>
          <w:sz w:val="28"/>
          <w:szCs w:val="24"/>
          <w:highlight w:val="white"/>
        </w:rPr>
        <w:t xml:space="preserve">от 03.02.2012 № 43, от 06.12.2012 № 870, от 26.12.2013 № 1245, от 13.07.2015 № 451, от 06.04.2017 № 256, от 11.07.2017 № 524, от 22.12.2017 № 1176, от 26.12.2017 № 1190, от 05.04</w:t>
      </w:r>
      <w:r>
        <w:rPr>
          <w:sz w:val="28"/>
          <w:szCs w:val="24"/>
          <w:highlight w:val="white"/>
        </w:rPr>
        <w:t xml:space="preserve">.2018 № 203, от 09.10.2018 № 693, от 25.06.2019 № 306, от 14.02.2020 № 138, от 05.03.2021 № 135, от 10.06.2021 № 423, от 22.09.2021 № 739, от 24.12.2021 № 1222, от 05.03.2022 № 144, от 01.07.2022 № 569, от 19.12.2022 № 1314, от 27.01.2023 № 49, от 22.03.20</w:t>
      </w:r>
      <w:r>
        <w:rPr>
          <w:sz w:val="28"/>
          <w:szCs w:val="24"/>
          <w:highlight w:val="white"/>
        </w:rPr>
        <w:t xml:space="preserve">23 № 226, от 20.09.2023 № 865, от 27.05.2024 № 399, от 11.06.2024 № 469, от 25.12.2024 № 1293</w:t>
      </w:r>
      <w:r>
        <w:rPr>
          <w:sz w:val="28"/>
          <w:szCs w:val="24"/>
          <w:highlight w:val="white"/>
        </w:rPr>
        <w:t xml:space="preserve">).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4"/>
          <w:highlight w:val="white"/>
        </w:rPr>
        <w:t xml:space="preserve">3. Утвердить прилагаемые изменения в Порядок предоставления субсидий на обустройство контейнерных площадок нового образца на придомовых территориях многоквартир</w:t>
      </w:r>
      <w:r>
        <w:rPr>
          <w:sz w:val="28"/>
          <w:szCs w:val="24"/>
          <w:highlight w:val="white"/>
        </w:rPr>
        <w:t xml:space="preserve">ных домов города Перми, утвержденный постановлением администрации города Перми от 28 сентября 2023 г. № 921 (в ред. от 29.11.2023 № 1345, от 15.12.2023 № 1408, от 16.02.2024 № 122, от 27.05.2024 № 399, от 18.12.2024 № 1246, от 27.03.2025 № 203).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Утверди</w:t>
      </w:r>
      <w:r>
        <w:rPr>
          <w:sz w:val="28"/>
          <w:szCs w:val="28"/>
          <w:highlight w:val="white"/>
        </w:rPr>
        <w:t xml:space="preserve">ть прилагаемые изменения в Порядок отбора получателей субсидий на обустройство контейнерных площадок нового образца на придомовых территориях многоквартирных домов города Перми, утвержденный постановлением администрации города Перми от 28 сентября 2023 г. </w:t>
      </w:r>
      <w:r>
        <w:rPr>
          <w:sz w:val="28"/>
          <w:szCs w:val="28"/>
          <w:highlight w:val="white"/>
        </w:rPr>
        <w:t xml:space="preserve">№ 921 (в ред. от 29.11.2023 № 1345, от 15.12.2023 № 1408, от 16.02.2024 № 122</w:t>
      </w:r>
      <w:r>
        <w:rPr>
          <w:sz w:val="28"/>
          <w:szCs w:val="24"/>
          <w:highlight w:val="white"/>
        </w:rPr>
        <w:t xml:space="preserve">, от 27.05.2024 № 399, от 18.12.2024 № 1246, от 27.03.2025 № 203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4"/>
          <w:highlight w:val="white"/>
        </w:rPr>
        <w:t xml:space="preserve">5</w:t>
      </w:r>
      <w:r>
        <w:rPr>
          <w:sz w:val="28"/>
          <w:szCs w:val="24"/>
          <w:highlight w:val="white"/>
        </w:rPr>
        <w:t xml:space="preserve">. Утвердить прилагаемые изменения в Порядок предоставления субси</w:t>
      </w:r>
      <w:r>
        <w:rPr>
          <w:sz w:val="28"/>
          <w:szCs w:val="24"/>
          <w:highlight w:val="white"/>
        </w:rPr>
        <w:t xml:space="preserve">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г. № 511 (в ред. от 30.06.2014 № 430, от 23.07.2015 № 497, от 27.11.2015 № 990, от 06.05.2016 № 308, </w:t>
      </w:r>
      <w:r>
        <w:rPr>
          <w:sz w:val="28"/>
          <w:szCs w:val="24"/>
          <w:highlight w:val="white"/>
        </w:rPr>
        <w:t xml:space="preserve">от 26.07.2016 № 532, от 26.08.2016 № 631, от 05.06.2017 № 444, от 12.07.2017 № 525, от 20.04.2018 № 243, от 26.04.2019 № 133-П, от 04.03.2020 № 202, от 27.03.2020 № 285, от 02.04.2021 № 226, от 20.05.2021 № 359, от 11.06.2021 № 424, от 05.03.2022 № 148, от</w:t>
      </w:r>
      <w:r>
        <w:rPr>
          <w:sz w:val="28"/>
          <w:szCs w:val="24"/>
          <w:highlight w:val="white"/>
        </w:rPr>
        <w:t xml:space="preserve"> 12.04.2022 № 272, от 23.06.2022 № 524, от 20.12.2022 № 1326, от 13.02.2023 № 95, от 21.03.2023 № 221, от 14.04.2023 № 305, от 16.02.2024 № 118, от 27.05.2024 № 399, от 05.12.2024 № 1185).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4"/>
          <w:highlight w:val="white"/>
        </w:rPr>
        <w:t xml:space="preserve">6</w:t>
      </w:r>
      <w:r>
        <w:rPr>
          <w:sz w:val="28"/>
          <w:szCs w:val="24"/>
          <w:highlight w:val="white"/>
        </w:rPr>
        <w:t xml:space="preserve">. Утвердить прилагаемые изменения в Порядок отбора получателей су</w:t>
      </w:r>
      <w:r>
        <w:rPr>
          <w:sz w:val="28"/>
          <w:szCs w:val="24"/>
          <w:highlight w:val="white"/>
        </w:rPr>
        <w:t xml:space="preserve">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г. № 511 (в ред. от 30.06.2014 № 430, от 23.07.2015 № 497, от 27.11.2015 № 990, от 06.05.2016 № 30</w:t>
      </w:r>
      <w:r>
        <w:rPr>
          <w:sz w:val="28"/>
          <w:szCs w:val="24"/>
          <w:highlight w:val="white"/>
        </w:rPr>
        <w:t xml:space="preserve">8, от 26.07.2016 № 532, от 26.08.2016 № 631, от 05.06.2017 № 444, от 12.07.2017 № 525, от 20.04.2018 № 243, от 26.04.2019 № 133-П, от 04.03.2020 № 202, от 27.03.2020 № 285, от 02.04.2021 № 226, от 20.05.2021 № 359, от 11.06.2021 № 424, от 05.03.2022 № 148,</w:t>
      </w:r>
      <w:r>
        <w:rPr>
          <w:sz w:val="28"/>
          <w:szCs w:val="24"/>
          <w:highlight w:val="white"/>
        </w:rPr>
        <w:t xml:space="preserve"> от 12.04.2022 № 272, от 23.06.2022 № 524, от 20.12.2022 № 1326, от 13.02.2023 № 95, от 21.03.2023 № 221, от 14.04.2023 № 305, от 16.02.2024 № 118, от 27.05.2024 № 399, от 05.12.2024 № 1185).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7. Утвердить </w:t>
      </w:r>
      <w:r>
        <w:rPr>
          <w:sz w:val="28"/>
          <w:szCs w:val="24"/>
          <w:highlight w:val="white"/>
        </w:rPr>
        <w:t xml:space="preserve">прилагаемые изменения в </w:t>
      </w:r>
      <w:r>
        <w:rPr>
          <w:sz w:val="28"/>
          <w:szCs w:val="24"/>
          <w:highlight w:val="white"/>
        </w:rPr>
        <w:t xml:space="preserve">Порядок предоставления с</w:t>
      </w:r>
      <w:r>
        <w:rPr>
          <w:sz w:val="28"/>
          <w:szCs w:val="24"/>
          <w:highlight w:val="white"/>
        </w:rPr>
        <w:t xml:space="preserve">убсидий </w:t>
      </w:r>
      <w:r>
        <w:rPr>
          <w:sz w:val="28"/>
          <w:szCs w:val="24"/>
          <w:highlight w:val="white"/>
        </w:rPr>
        <w:br/>
        <w:t xml:space="preserve">на благоустройство дворовых территорий мног</w:t>
      </w:r>
      <w:r>
        <w:rPr>
          <w:sz w:val="28"/>
          <w:szCs w:val="24"/>
          <w:highlight w:val="white"/>
        </w:rPr>
        <w:t xml:space="preserve">оквартирных домов города Перми</w:t>
      </w:r>
      <w:r>
        <w:rPr>
          <w:sz w:val="28"/>
          <w:szCs w:val="24"/>
          <w:highlight w:val="white"/>
        </w:rPr>
        <w:t xml:space="preserve">, утвержденный постановлением администрации города Перми </w:t>
      </w:r>
      <w:r>
        <w:rPr>
          <w:sz w:val="28"/>
          <w:szCs w:val="24"/>
          <w:highlight w:val="white"/>
        </w:rPr>
        <w:br/>
        <w:t xml:space="preserve">от 05 мая 2017 г. № 342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(в р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ед. от 11.08.2017 № 615, от 23.11.2017 № 1069,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11.04.2018 № 224, от 15.06.2018 № 394, от 15.03.2019 № 163,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14.05.2019 № 168-П, от 10.06.2019 № 254, от 14.08.2019 № 473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от 01.10.2019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617, от 25.10.2019 № 796, от 09.01.2020 № 4, от 13.02.2020 № 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36, от 24.04.2020 № 384, от 29.09.2020 № 905, от 22.01.2021 № 19, от 19.03.2021 № 175,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21.04.2021 № 280, от 30.08.2021 № 630, от 16.09.2021 № 710, от 13.10.2021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851, от 16.11.2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021 № 1015, от 27.12.2021 № 1231, от 03.03.2022 № 137,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01.06.2022 № 4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32, от 20.06.2022 № 494, от 16.08.2022 № 693, от 07.09.2022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768, от 31.10.2022 № 1099,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28.11.2022 № 1199, от 03.03.2023 № 167,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27.03.2023 № 239, от 21.07.2023 № 626, от 01.08.2023 № 653,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24.08.2023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761, от 24.10.2023 № 1164, от 05.07.2024 №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569, от 21.03.2025 № 176)</w:t>
      </w:r>
      <w:r>
        <w:rPr>
          <w:sz w:val="28"/>
          <w:szCs w:val="24"/>
          <w:highlight w:val="white"/>
        </w:rPr>
        <w:t xml:space="preserve">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8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. </w:t>
      </w:r>
      <w:r>
        <w:rPr>
          <w:sz w:val="28"/>
          <w:szCs w:val="28"/>
          <w:highlight w:val="white"/>
          <w:lang w:eastAsia="en-US"/>
        </w:rPr>
        <w:t xml:space="preserve">Утвердить прилагаемые изменения</w:t>
      </w:r>
      <w:r>
        <w:rPr>
          <w:sz w:val="28"/>
          <w:szCs w:val="24"/>
          <w:highlight w:val="white"/>
        </w:rPr>
        <w:t xml:space="preserve"> в Порядок </w:t>
      </w:r>
      <w:r>
        <w:rPr>
          <w:sz w:val="28"/>
          <w:szCs w:val="28"/>
          <w:highlight w:val="white"/>
        </w:rPr>
        <w:t xml:space="preserve">отбора получателей субсидий на благоустройство дворовых территорий многоквартирных домов города Перми</w:t>
      </w:r>
      <w:r>
        <w:rPr>
          <w:sz w:val="28"/>
          <w:szCs w:val="24"/>
          <w:highlight w:val="white"/>
        </w:rPr>
        <w:t xml:space="preserve">, утвержденный п</w:t>
      </w:r>
      <w:r>
        <w:rPr>
          <w:sz w:val="28"/>
          <w:szCs w:val="24"/>
          <w:highlight w:val="white"/>
        </w:rPr>
        <w:t xml:space="preserve">остановлением администрации города Перми от 05 мая 2017 г. № 342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(в ред. от 11.08.2017 № 615, от 23.11.2017 № 1069,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11.04.2018 № 224, от 15.06.2018 № 394, от 15.03.2019 № 163, от 14.05.2019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168-П, от 10.06.2019 № 254, от 14.08.2019 № 473, от 01.10.2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019 № 617,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25.10.2019 № 796, от 09.01.2020 № 4, от 13.02.2020 № 136, от 24.04.2020 № 384, от 29.09.2020 № 905, от 22.01.2021 № 19, от 19.03.2021 № 175, от 21.04.2021 № 280, от 30.08.2021 № 630, от 16.09.2021 № 710, от 13.10.2021 № 851, от 16.11.2021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1015, от 27.12.2021 № 1231, от 03.03.2022 № 137, от 01.06.2022 № 432,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20.06.2022 № 494, от 16.08.2022 № 693, от 07.09.2022 № 768, от 31.10.2022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1099,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28.11.2022 № 1199, от 03.03.2023 № 167, от 27.03.2023 № 239,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21.07.2023 № 626, от 01.08.202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3 № 653,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24.08.2023 № 761, от 24.10.2023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1164, от 05.07.2024 № 569,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21.03.2025 № 176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).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4"/>
          <w:highlight w:val="white"/>
        </w:rPr>
        <w:t xml:space="preserve">9</w:t>
      </w:r>
      <w:r>
        <w:rPr>
          <w:sz w:val="28"/>
          <w:szCs w:val="24"/>
          <w:highlight w:val="white"/>
        </w:rPr>
        <w:t xml:space="preserve">. В </w:t>
      </w:r>
      <w:r>
        <w:rPr>
          <w:sz w:val="28"/>
          <w:szCs w:val="24"/>
          <w:highlight w:val="white"/>
        </w:rPr>
        <w:t xml:space="preserve">наименовании</w:t>
      </w:r>
      <w:r>
        <w:rPr>
          <w:sz w:val="28"/>
          <w:szCs w:val="24"/>
          <w:highlight w:val="white"/>
        </w:rPr>
        <w:t xml:space="preserve"> постановления администрации города Перми от 05 мая 2017 г. № 342 «Об утверждении Порядка предоставления субсидий на благоустройство дворовых территорий многоквартирных домов города Перми» </w:t>
      </w:r>
      <w:r>
        <w:rPr>
          <w:sz w:val="28"/>
          <w:szCs w:val="24"/>
          <w:highlight w:val="white"/>
        </w:rPr>
        <w:t xml:space="preserve">(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в ред. от 11.08.2017 № 615, от 23.11.2017 № 1069,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11.04.2018 № 224, от 15.06.2018 № 394, от 15.03.2019 № 163, от 14.05.2019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168-П, от 10.06.2019 № 254, от 14.08.2019 № 473, от 01.10.2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019 № 617,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25.10.2019 № 796, от 09.01.2020 № 4, от 13.02.2020 № 136, от 24.04.2020 № 384, от 29.09.2020 № 905, от 22.01.2021 № 19, от 19.03.2021 № 175, от 21.04.2021 № 280, от 30.08.2021 № 630, от 16.09.2021 № 710, от 13.10.2021 № 851, от 16.11.2021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1015, от 27.12.2021 № 1231, от 03.03.2022 № 137, от 01.06.2022 № 432,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20.06.2022 № 494, от 16.08.2022 № 693, от 07.09.2022 № 768, от 31.10.2022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1099,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28.11.2022 № 1199, от 03.03.2023 № 167, от 27.03.2023 № 239,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от 21.07.2023 № 626, от 01.08.202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3 № 653,</w:t>
      </w:r>
      <w:r>
        <w:rPr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24.08.2023 № 761, от 24.10.2023 </w:t>
      </w:r>
      <w:r>
        <w:rPr>
          <w:rFonts w:eastAsia="Calibri"/>
          <w:sz w:val="28"/>
          <w:szCs w:val="28"/>
          <w:highlight w:val="white"/>
          <w:lang w:eastAsia="en-US"/>
        </w:rPr>
        <w:br/>
        <w:t xml:space="preserve">№ 1164, от 05.07.2024 № 569,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от 21.03.2025 № 176</w:t>
      </w:r>
      <w:r>
        <w:rPr>
          <w:sz w:val="28"/>
          <w:szCs w:val="24"/>
          <w:highlight w:val="white"/>
        </w:rPr>
        <w:t xml:space="preserve">)</w:t>
      </w:r>
      <w:r>
        <w:rPr>
          <w:sz w:val="28"/>
          <w:szCs w:val="24"/>
          <w:highlight w:val="white"/>
        </w:rPr>
        <w:t xml:space="preserve"> дополнить словами «и Пор</w:t>
      </w:r>
      <w:r>
        <w:rPr>
          <w:sz w:val="28"/>
          <w:szCs w:val="24"/>
          <w:highlight w:val="white"/>
        </w:rPr>
        <w:t xml:space="preserve">ядка </w:t>
      </w:r>
      <w:r>
        <w:rPr>
          <w:sz w:val="28"/>
          <w:szCs w:val="28"/>
          <w:highlight w:val="white"/>
        </w:rPr>
        <w:t xml:space="preserve">отбора получателей субсидий на благоустройство дворовых территорий многоквартирных домов города Перми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4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4"/>
          <w:highlight w:val="white"/>
        </w:rPr>
        <w:t xml:space="preserve">10</w:t>
      </w:r>
      <w:r>
        <w:rPr>
          <w:sz w:val="28"/>
          <w:szCs w:val="24"/>
          <w:highlight w:val="white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</w:t>
      </w:r>
      <w:r>
        <w:rPr>
          <w:sz w:val="28"/>
          <w:szCs w:val="24"/>
          <w:highlight w:val="white"/>
        </w:rPr>
        <w:t xml:space="preserve">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11</w:t>
      </w:r>
      <w:r>
        <w:rPr>
          <w:sz w:val="28"/>
          <w:szCs w:val="24"/>
          <w:highlight w:val="whit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</w:t>
      </w:r>
      <w:r>
        <w:rPr>
          <w:sz w:val="28"/>
          <w:szCs w:val="24"/>
          <w:highlight w:val="white"/>
        </w:rPr>
        <w:t xml:space="preserve">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12</w:t>
      </w:r>
      <w:r>
        <w:rPr>
          <w:sz w:val="28"/>
          <w:szCs w:val="24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</w:t>
      </w:r>
      <w:r>
        <w:rPr>
          <w:sz w:val="28"/>
          <w:szCs w:val="24"/>
          <w:highlight w:val="white"/>
        </w:rPr>
        <w:t xml:space="preserve">вания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  <w:lang w:eastAsia="en-US"/>
        </w:rPr>
        <w:t xml:space="preserve">13</w:t>
      </w:r>
      <w:r>
        <w:rPr>
          <w:sz w:val="28"/>
          <w:szCs w:val="24"/>
          <w:highlight w:val="white"/>
          <w:lang w:eastAsia="en-US"/>
        </w:rPr>
        <w:t xml:space="preserve">. Контроль за исполнением настоящего постановления возложить </w:t>
      </w:r>
      <w:r>
        <w:rPr>
          <w:sz w:val="28"/>
          <w:szCs w:val="24"/>
          <w:highlight w:val="white"/>
          <w:lang w:eastAsia="en-US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Глава города Перми                                                                                     Э.О. Сосни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</w:t>
      </w:r>
      <w:r>
        <w:rPr>
          <w:b/>
          <w:sz w:val="28"/>
          <w:szCs w:val="28"/>
          <w:highlight w:val="white"/>
        </w:rPr>
        <w:t xml:space="preserve">Порядок предоставления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</w:t>
      </w:r>
      <w:r>
        <w:rPr>
          <w:b/>
          <w:sz w:val="28"/>
          <w:szCs w:val="28"/>
          <w:highlight w:val="white"/>
        </w:rPr>
        <w:t xml:space="preserve">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утвержденный </w:t>
      </w:r>
      <w:r>
        <w:rPr>
          <w:b/>
          <w:sz w:val="28"/>
          <w:szCs w:val="28"/>
          <w:highlight w:val="white"/>
        </w:rPr>
        <w:br/>
        <w:t xml:space="preserve">постановлением администрации города Перми от 29 июля 20</w:t>
      </w:r>
      <w:r>
        <w:rPr>
          <w:b/>
          <w:sz w:val="28"/>
          <w:szCs w:val="28"/>
          <w:highlight w:val="white"/>
        </w:rPr>
        <w:t xml:space="preserve">11 г. № 382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1. В пункте 1.3. после слова «спортивных площадок» слова «на территориях индивидуальной жилой застройки города Перми» исключить.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2. Пункт 2.2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«2.2. Субсидии предоставляются на возмещение затрат </w:t>
      </w:r>
      <w:r>
        <w:rPr>
          <w:color w:val="000000"/>
          <w:sz w:val="28"/>
          <w:szCs w:val="28"/>
          <w:highlight w:val="white"/>
        </w:rPr>
        <w:t xml:space="preserve">в связи с выполнением работ по обустройству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</w:t>
      </w:r>
      <w:r>
        <w:rPr>
          <w:color w:val="000000"/>
          <w:sz w:val="28"/>
          <w:szCs w:val="28"/>
          <w:highlight w:val="white"/>
        </w:rPr>
        <w:t xml:space="preserve">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в рамках постановления администрации города Перми от 27 января 2012 г. № </w:t>
      </w:r>
      <w:r>
        <w:rPr>
          <w:color w:val="000000"/>
          <w:sz w:val="28"/>
          <w:szCs w:val="28"/>
          <w:highlight w:val="white"/>
        </w:rPr>
        <w:t xml:space="preserve">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</w:t>
      </w:r>
      <w:r>
        <w:rPr>
          <w:color w:val="000000"/>
          <w:sz w:val="28"/>
          <w:szCs w:val="28"/>
          <w:highlight w:val="white"/>
          <w:lang w:eastAsia="en-US"/>
        </w:rPr>
        <w:t xml:space="preserve">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3</w:t>
      </w:r>
      <w:r>
        <w:rPr>
          <w:color w:val="000000"/>
          <w:sz w:val="28"/>
          <w:szCs w:val="28"/>
          <w:highlight w:val="white"/>
          <w:lang w:eastAsia="en-US"/>
        </w:rPr>
        <w:t xml:space="preserve">. В пункте 2.7 после первого абзаца дополнить абзацем 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«Объем распределяемой субсидии</w:t>
      </w:r>
      <w:r>
        <w:rPr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 xml:space="preserve">определяется исходя из средств, предусмотренных в бюджете города Перми на мероприятия, направленных на решение отдельных вопросов местного значения </w:t>
      </w:r>
      <w:r>
        <w:rPr>
          <w:color w:val="000000"/>
          <w:sz w:val="28"/>
          <w:szCs w:val="28"/>
          <w:highlight w:val="white"/>
          <w:lang w:eastAsia="en-US"/>
        </w:rPr>
        <w:t xml:space="preserve">в микрорайонах города Перми.».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В пункте 2.14.1 слова «, предусмотренных пунктами 2.1-2.3» исключить.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5. Дополнить пунктом 2.14.5</w:t>
      </w:r>
      <w:r>
        <w:rPr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«2.14.5. отсутствие лимитов бюджетных обязательств, достаточных для предоставления субсидии в объеме,</w:t>
      </w:r>
      <w:r>
        <w:rPr>
          <w:color w:val="000000"/>
          <w:sz w:val="28"/>
          <w:szCs w:val="28"/>
          <w:highlight w:val="white"/>
        </w:rPr>
        <w:t xml:space="preserve"> предусмотренном на мероприятия, направленные на решение отдельных вопросов местного значения в микрорайонах города Перми.»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</w:t>
      </w:r>
      <w:r>
        <w:rPr>
          <w:b/>
          <w:sz w:val="28"/>
          <w:szCs w:val="28"/>
          <w:highlight w:val="white"/>
        </w:rPr>
        <w:t xml:space="preserve">Порядок отбора получателей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</w:t>
      </w:r>
      <w:r>
        <w:rPr>
          <w:b/>
          <w:sz w:val="28"/>
          <w:szCs w:val="28"/>
          <w:highlight w:val="white"/>
        </w:rPr>
        <w:t xml:space="preserve">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утвержденный </w:t>
      </w:r>
      <w:r>
        <w:rPr>
          <w:b/>
          <w:sz w:val="28"/>
          <w:szCs w:val="28"/>
          <w:highlight w:val="white"/>
        </w:rPr>
        <w:br/>
        <w:t xml:space="preserve">постановлением администрации города Перми от 29 июл</w:t>
      </w:r>
      <w:r>
        <w:rPr>
          <w:b/>
          <w:sz w:val="28"/>
          <w:szCs w:val="28"/>
          <w:highlight w:val="white"/>
        </w:rPr>
        <w:t xml:space="preserve">я 2011 г. № 382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абзаце девятнадцатом пункта 3.2 слова «, а также на официальном сайте Департамента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сети Интернет, которые не могут быть позднее 14 календарного дня, следующего за днем определения победителя отбора» заменить словами «в соответствии с пунктом 6.1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настоящего Порядка».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Раздел 6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jc w:val="center"/>
        <w:spacing w:line="238" w:lineRule="exac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</w:t>
      </w:r>
      <w:r>
        <w:rPr>
          <w:b/>
          <w:color w:val="000000"/>
          <w:sz w:val="28"/>
          <w:szCs w:val="28"/>
          <w:highlight w:val="white"/>
        </w:rPr>
        <w:t xml:space="preserve">VI. Порядок рассмотрения и оценки заявок, а также</w:t>
      </w:r>
      <w:r>
        <w:rPr>
          <w:b/>
          <w:color w:val="000000"/>
          <w:sz w:val="28"/>
          <w:szCs w:val="28"/>
          <w:highlight w:val="white"/>
        </w:rPr>
        <w:br/>
        <w:t xml:space="preserve">определения победителей отбора получателей субсидии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6.1. </w:t>
      </w:r>
      <w:r>
        <w:rPr>
          <w:sz w:val="28"/>
          <w:szCs w:val="28"/>
          <w:highlight w:val="white"/>
        </w:rPr>
        <w:t xml:space="preserve">Руководитель Департамента (уполномоченное им лицо) </w:t>
      </w:r>
      <w:r>
        <w:rPr>
          <w:sz w:val="28"/>
          <w:szCs w:val="28"/>
          <w:highlight w:val="white"/>
        </w:rPr>
        <w:t xml:space="preserve">не позднее 1 рабочего дня</w:t>
      </w:r>
      <w:r>
        <w:rPr>
          <w:sz w:val="28"/>
          <w:szCs w:val="28"/>
          <w:highlight w:val="white"/>
        </w:rPr>
        <w:t xml:space="preserve">, следующего за днем истечения срока подачи заявок, установленного в объявлении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получателей субсидии заявках: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регистрационный номер заявки;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дата и время поступления заявки;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полное наименование участника отбора получателей субсидии (для юридических лиц) или фамилия, имя, отчество (при наличии) (для физических лиц);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адрес юридического лица, адрес регистрации (для ф</w:t>
      </w:r>
      <w:r>
        <w:rPr>
          <w:sz w:val="28"/>
          <w:szCs w:val="28"/>
          <w:highlight w:val="white"/>
        </w:rPr>
        <w:t xml:space="preserve">изических лиц);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запрашиваемый участником отбора получателей субсидии размер субсидии.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6.2. Протокол вскрытия заявок, автоматически сформированный на едином портале, подписывается усиленной квалифицированной электронной подписью </w:t>
      </w:r>
      <w:r>
        <w:rPr>
          <w:sz w:val="28"/>
          <w:szCs w:val="28"/>
          <w:highlight w:val="white"/>
        </w:rPr>
        <w:t xml:space="preserve">руководителя Департамента (у</w:t>
      </w:r>
      <w:r>
        <w:rPr>
          <w:sz w:val="28"/>
          <w:szCs w:val="28"/>
          <w:highlight w:val="white"/>
        </w:rPr>
        <w:t xml:space="preserve">полномоченного им лица) </w:t>
      </w:r>
      <w:r>
        <w:rPr>
          <w:sz w:val="28"/>
          <w:szCs w:val="28"/>
          <w:highlight w:val="white"/>
        </w:rPr>
        <w:t xml:space="preserve">в системе «Электронный бюджет», а также размещается на едином портале не позднее 1 рабочего дня, следующего за днем его подписания.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6.3. Доступ </w:t>
      </w:r>
      <w:r>
        <w:rPr>
          <w:sz w:val="28"/>
          <w:szCs w:val="28"/>
          <w:highlight w:val="white"/>
        </w:rPr>
        <w:t xml:space="preserve">Департаменту</w:t>
      </w:r>
      <w:r>
        <w:rPr>
          <w:sz w:val="28"/>
          <w:szCs w:val="28"/>
          <w:highlight w:val="white"/>
        </w:rPr>
        <w:t xml:space="preserve"> к поданным участниками отбора получателей субсидий заявкам для рассмотрения</w:t>
      </w:r>
      <w:r>
        <w:rPr>
          <w:sz w:val="28"/>
          <w:szCs w:val="28"/>
          <w:highlight w:val="white"/>
        </w:rPr>
        <w:t xml:space="preserve"> открывается не позднее 1 рабочего дня, </w:t>
      </w:r>
      <w:r>
        <w:rPr>
          <w:sz w:val="28"/>
          <w:szCs w:val="28"/>
          <w:highlight w:val="white"/>
        </w:rPr>
        <w:t xml:space="preserve">следующего за днем окончания срока подачи заявок, установленного в объявлении о проведении отбора получателей субсидии, в системе «Электронный бюджет».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Рассмотрение заявок Департаментом осуществляется в течение 10 р</w:t>
      </w:r>
      <w:r>
        <w:rPr>
          <w:sz w:val="28"/>
          <w:szCs w:val="28"/>
          <w:highlight w:val="white"/>
        </w:rPr>
        <w:t xml:space="preserve">абочих дней со дня, следующего за днем окончания срока подачи заявок, установленного в объявлении о проведении отбора получателей субсидии в системе «Электронный бюджет».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6.4. Заявка признается надлежащей, если она соответствует требованиям, указанным в об</w:t>
      </w:r>
      <w:r>
        <w:rPr>
          <w:sz w:val="28"/>
          <w:szCs w:val="28"/>
          <w:highlight w:val="white"/>
        </w:rPr>
        <w:t xml:space="preserve">ъявлении о проведении отбора получателей субсидии, и при отсутствии оснований для отклонения заявки.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Решение о соответствии заявки требованиям, указанным в объявлении о проведении отбора получателей субсидии, принимается Департаментом на дату получения рез</w:t>
      </w:r>
      <w:r>
        <w:rPr>
          <w:sz w:val="28"/>
          <w:szCs w:val="28"/>
          <w:highlight w:val="white"/>
        </w:rPr>
        <w:t xml:space="preserve">ультатов проверки представленных участником отбора получателей субсидии информации и документов, поданных в составе заявки.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6.5. Заявка отклоняется в случае наличия оснований для отклонения заявки, предусмотренных пунктом 6.6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6.6. На ст</w:t>
      </w:r>
      <w:r>
        <w:rPr>
          <w:sz w:val="28"/>
          <w:szCs w:val="28"/>
          <w:highlight w:val="white"/>
        </w:rPr>
        <w:t xml:space="preserve">адии рассмотрения заявки основаниями для отклонения заявки являются: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участника отбора получателей субсидии требованиям, указанным в объявлении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непредставление (представление не в полном объеме) документов, указанных в объявлении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несоответствие представленных документов и (или) заявки требованиям, установленным в объявлении о проведении отбора получателей </w:t>
      </w:r>
      <w:r>
        <w:rPr>
          <w:sz w:val="28"/>
          <w:szCs w:val="28"/>
          <w:highlight w:val="white"/>
        </w:rPr>
        <w:t xml:space="preserve">субсидии;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в составе заявки;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несоблюдение условий и требований настоящего Порядка;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отсутствие лимитов бюджетных обязательств, достаточных для предоставления субсидии в объеме, предусмотренном на мероприятия, направленные на решение отдельных вопросов местного значения в микрорайонах города Перми.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подача участником отбора заявки после дат</w:t>
      </w:r>
      <w:r>
        <w:rPr>
          <w:sz w:val="28"/>
          <w:szCs w:val="28"/>
          <w:highlight w:val="white"/>
        </w:rPr>
        <w:t xml:space="preserve">ы и времени, определенных для подачи заявок.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6.7. Ранжирование поступивших заявок осуществляется исходя из соответствия участников отбора получателей субсидий категориям и очередности их поступления.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6.8. Победителем отбора получателей субсидии признается </w:t>
      </w:r>
      <w:r>
        <w:rPr>
          <w:sz w:val="28"/>
          <w:szCs w:val="28"/>
          <w:highlight w:val="white"/>
        </w:rPr>
        <w:t xml:space="preserve">участник отбора получателей субсидии, включенный в рейтинг, сформированный Департаментом по результатам ранжирования поступивших заявок, и в пределах объема распределяемой субсидии, указанного в объявлении о проведении отбора получателей субсидии в соответ</w:t>
      </w:r>
      <w:r>
        <w:rPr>
          <w:sz w:val="28"/>
          <w:szCs w:val="28"/>
          <w:highlight w:val="white"/>
        </w:rPr>
        <w:t xml:space="preserve">ствии с абзацем четырнадцатым пункта 3.2 настоящего Порядка.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6.9.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о победителях отбора </w:t>
      </w:r>
      <w:r>
        <w:rPr>
          <w:sz w:val="28"/>
          <w:szCs w:val="28"/>
          <w:highlight w:val="white"/>
        </w:rPr>
        <w:t xml:space="preserve">получателей субсидии </w:t>
      </w:r>
      <w:r>
        <w:rPr>
          <w:sz w:val="28"/>
          <w:szCs w:val="28"/>
          <w:highlight w:val="white"/>
        </w:rPr>
        <w:t xml:space="preserve">с указанием размера субсидии, предусмотренной им для предоставления, об отклонении заявок с указанием оснований для их отклонения.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6.10. Субсидия, распределяемая в рамках отбора получателей субсидии, распределяется между участниками от</w:t>
      </w:r>
      <w:r>
        <w:rPr>
          <w:sz w:val="28"/>
          <w:szCs w:val="28"/>
          <w:highlight w:val="white"/>
        </w:rPr>
        <w:t xml:space="preserve">бора получателей субсидии, включенными в рейтинг, указанный в пункте 6.8 настоящего Порядка, в размере субсидии, указанном им в заявке.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6.11. Протокол подведения итогов отбора получателей субсидии формируется на едином портале автоматически на основании ре</w:t>
      </w:r>
      <w:r>
        <w:rPr>
          <w:sz w:val="28"/>
          <w:szCs w:val="28"/>
          <w:highlight w:val="white"/>
        </w:rPr>
        <w:t xml:space="preserve">зультатов определения победителей отбора получателей субсидии и подписывается усиленной квалифицированной электронной подписью руководителя Департамента (уполномоченного им лица) в системе «Электронный бюджет»</w:t>
      </w:r>
      <w:r>
        <w:rPr>
          <w:sz w:val="28"/>
          <w:szCs w:val="28"/>
          <w:highlight w:val="white"/>
        </w:rPr>
        <w:t xml:space="preserve">, а также размещается на едином портале не позднее 1 рабочего дня, следующего за днем его подписания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6.12. Внесение изменений в протокол </w:t>
      </w:r>
      <w:r>
        <w:rPr>
          <w:sz w:val="28"/>
          <w:szCs w:val="28"/>
          <w:highlight w:val="white"/>
        </w:rPr>
        <w:t xml:space="preserve">подведения итогов отбора осуществляется не позднее 10 календарных дней со дня подписания первых версий протокола </w:t>
      </w:r>
      <w:r>
        <w:rPr>
          <w:sz w:val="28"/>
          <w:szCs w:val="28"/>
          <w:highlight w:val="white"/>
        </w:rPr>
        <w:t xml:space="preserve">подведения итогов отбора путем формирования новых версий указанн</w:t>
      </w:r>
      <w:r>
        <w:rPr>
          <w:sz w:val="28"/>
          <w:szCs w:val="28"/>
          <w:highlight w:val="white"/>
        </w:rPr>
        <w:t xml:space="preserve">ого</w:t>
      </w:r>
      <w:r>
        <w:rPr>
          <w:sz w:val="28"/>
          <w:szCs w:val="28"/>
          <w:highlight w:val="white"/>
        </w:rPr>
        <w:t xml:space="preserve"> протокол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с указанием</w:t>
      </w:r>
      <w:r>
        <w:rPr>
          <w:sz w:val="28"/>
          <w:szCs w:val="28"/>
          <w:highlight w:val="white"/>
        </w:rPr>
        <w:t xml:space="preserve"> причин внесения изменений.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6.13.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</w:t>
      </w:r>
      <w:r>
        <w:rPr>
          <w:sz w:val="28"/>
          <w:szCs w:val="28"/>
          <w:highlight w:val="white"/>
        </w:rPr>
        <w:t xml:space="preserve">ным им документам и информации, Департаментом осуществляется запрос у участника отбора получателей субсидии разъяснения в отношении документов и информации с использованием системы «Электронный бюджет», направляемый при необходимости в равной мере всем уча</w:t>
      </w:r>
      <w:r>
        <w:rPr>
          <w:sz w:val="28"/>
          <w:szCs w:val="28"/>
          <w:highlight w:val="white"/>
        </w:rPr>
        <w:t xml:space="preserve">стникам отбора получателей субсидии.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6.14. В запросе, указанном в пункте 6.13 настоящего Порядка, Департамент устанавливает срок представления участником отбора получателей субсидии разъяснения в отношении документов и информации, который должен составлять</w:t>
      </w:r>
      <w:r>
        <w:rPr>
          <w:sz w:val="28"/>
          <w:szCs w:val="28"/>
          <w:highlight w:val="white"/>
        </w:rPr>
        <w:t xml:space="preserve"> не менее 2 рабочих дней со дня, следующего за днем размещения соответствующего запроса.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6.15. Участник отбора получателей субсидии формирует и представляет в систему «Электронный бюджет» информацию и документы, запрашиваемые в соответствии с пунктом 6.13 </w:t>
      </w:r>
      <w:r>
        <w:rPr>
          <w:sz w:val="28"/>
          <w:szCs w:val="28"/>
          <w:highlight w:val="white"/>
        </w:rPr>
        <w:t xml:space="preserve">настоящего Порядка, в сроки, установленные соответствующим запросом с учетом положений пункта 6.14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6.16. В случае если участник отбора получателей субсидии в ответ на запрос, указанный в пункте 6.13 настоящего Порядка, не представил зап</w:t>
      </w:r>
      <w:r>
        <w:rPr>
          <w:sz w:val="28"/>
          <w:szCs w:val="28"/>
          <w:highlight w:val="white"/>
        </w:rPr>
        <w:t xml:space="preserve">рашиваемые документы и информацию в срок, установленный соответствующим запросом с учетом положений пункта 6.14 настоящего Порядка, информация об этом включается в протокол подведения итогов отбора получателей субсидии, предусмотренный пунктом 6.9 настояще</w:t>
      </w:r>
      <w:r>
        <w:rPr>
          <w:sz w:val="28"/>
          <w:szCs w:val="28"/>
          <w:highlight w:val="white"/>
        </w:rPr>
        <w:t xml:space="preserve">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6.17. Отбор получателей субсидии признается несостоявшимся в следующих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окончании срока подачи заявок подана только одна заявка;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результатам рассмотрения заявок только одна заявка соответствует требованиям, установленным в объявле</w:t>
      </w:r>
      <w:r>
        <w:rPr>
          <w:sz w:val="28"/>
          <w:szCs w:val="28"/>
          <w:highlight w:val="white"/>
        </w:rPr>
        <w:t xml:space="preserve">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окончании срока подачи заявок не подано ни одной заявки;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результатам рассмотрения заявок отклонены все заявки.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6.18. </w:t>
      </w:r>
      <w:r>
        <w:rPr>
          <w:sz w:val="28"/>
          <w:szCs w:val="28"/>
          <w:highlight w:val="white"/>
        </w:rPr>
        <w:t xml:space="preserve">Договор заключается с участником отбора получателей субсидии, признанного несостоявшимс</w:t>
      </w:r>
      <w:r>
        <w:rPr>
          <w:sz w:val="28"/>
          <w:szCs w:val="28"/>
          <w:highlight w:val="white"/>
        </w:rPr>
        <w:t xml:space="preserve">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 получателей субсидий</w:t>
      </w:r>
      <w:r>
        <w:rPr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>
        <w:rPr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</w:t>
      </w:r>
      <w:r>
        <w:rPr>
          <w:b/>
          <w:sz w:val="28"/>
          <w:szCs w:val="28"/>
          <w:highlight w:val="white"/>
        </w:rPr>
        <w:t xml:space="preserve">Порядок предоставления субсидий на обустройство контейнерных</w:t>
      </w:r>
      <w:r>
        <w:rPr>
          <w:b/>
          <w:sz w:val="28"/>
          <w:szCs w:val="28"/>
          <w:highlight w:val="white"/>
        </w:rPr>
        <w:br/>
        <w:t xml:space="preserve">площадок нового образца на придомовых территориях многоквартирных</w:t>
      </w:r>
      <w:r>
        <w:rPr>
          <w:b/>
          <w:sz w:val="28"/>
          <w:szCs w:val="28"/>
          <w:highlight w:val="white"/>
        </w:rPr>
        <w:br/>
        <w:t xml:space="preserve">домов города Перми, утвержденный постановлением администрации</w:t>
      </w:r>
      <w:r>
        <w:rPr>
          <w:b/>
          <w:sz w:val="28"/>
          <w:szCs w:val="28"/>
          <w:highlight w:val="white"/>
        </w:rPr>
        <w:br/>
        <w:t xml:space="preserve">города Перми от 28 сентября 2023 г. № 921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</w:t>
      </w:r>
      <w:r>
        <w:rPr>
          <w:sz w:val="28"/>
          <w:szCs w:val="28"/>
          <w:highlight w:val="white"/>
        </w:rPr>
        <w:t xml:space="preserve">В пункте 1.4 слова «</w:t>
      </w:r>
      <w:r>
        <w:rPr>
          <w:sz w:val="28"/>
          <w:szCs w:val="28"/>
          <w:highlight w:val="white"/>
        </w:rPr>
        <w:t xml:space="preserve">«Развитие системы жилищно-коммунального хозяйства в городе Перми»» исключить.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В пункте 2.3 после слова «предоставляются» дополнить словами «</w:t>
      </w:r>
      <w:r>
        <w:rPr>
          <w:sz w:val="28"/>
          <w:szCs w:val="28"/>
          <w:highlight w:val="white"/>
        </w:rPr>
        <w:t xml:space="preserve">на возмещение затрат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 пункте 2.7 слова «на обустройство контейнерных площадок нового образца на придомовых территориях многоквартирных домов города Перми» исключить.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 В пункте 2.8.3: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.1. в абз</w:t>
      </w:r>
      <w:r>
        <w:rPr>
          <w:sz w:val="28"/>
          <w:szCs w:val="28"/>
          <w:highlight w:val="white"/>
        </w:rPr>
        <w:t xml:space="preserve">аце втором слова «нового образца» исключить;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.2. в абзаце третьем слова «нового образца» исключить.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. Дополнить пунктом 2.11.5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«2.11.5.</w:t>
      </w:r>
      <w:r>
        <w:rPr>
          <w:sz w:val="28"/>
          <w:szCs w:val="28"/>
          <w:highlight w:val="white"/>
        </w:rPr>
        <w:t xml:space="preserve"> несоблюдение условий и требований настоящего Порядка</w:t>
      </w:r>
      <w:r>
        <w:rPr>
          <w:sz w:val="28"/>
          <w:szCs w:val="28"/>
          <w:highlight w:val="white"/>
        </w:rPr>
        <w:t xml:space="preserve">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ffffff" w:fill="ffffff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6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  <w:lang w:eastAsia="en-US"/>
        </w:rPr>
        <w:t xml:space="preserve">. </w:t>
      </w:r>
      <w:r>
        <w:rPr>
          <w:sz w:val="28"/>
          <w:szCs w:val="28"/>
          <w:highlight w:val="white"/>
          <w:lang w:eastAsia="en-US"/>
        </w:rPr>
        <w:t xml:space="preserve">В</w:t>
      </w:r>
      <w:r>
        <w:rPr>
          <w:sz w:val="28"/>
          <w:szCs w:val="28"/>
          <w:highlight w:val="white"/>
        </w:rPr>
        <w:t xml:space="preserve"> приложении 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таблицу </w:t>
      </w:r>
      <w:r>
        <w:rPr>
          <w:rFonts w:eastAsia="Calibri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4839"/>
        <w:gridCol w:w="1417"/>
        <w:gridCol w:w="992"/>
        <w:gridCol w:w="21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Наименование затрат при обустройстве контейнерной площадки нового образца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придомовых территориях многоквартирных домов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4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Нормативная (предельная) стоимость работ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:vertAlign w:val="superscript"/>
              </w:rPr>
            </w:pPr>
            <w:r>
              <w:rPr>
                <w:sz w:val="24"/>
                <w:szCs w:val="24"/>
                <w:highlight w:val="white"/>
              </w:rPr>
              <w:t xml:space="preserve">по обустройству контейнерной площадки нового образца, руб. </w:t>
            </w:r>
            <w:r>
              <w:rPr>
                <w:sz w:val="24"/>
                <w:szCs w:val="24"/>
                <w:highlight w:val="white"/>
                <w:vertAlign w:val="superscript"/>
              </w:rPr>
            </w:r>
            <w:r>
              <w:rPr>
                <w:sz w:val="24"/>
                <w:szCs w:val="24"/>
                <w:highlight w:val="white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изм.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коли-</w:t>
            </w:r>
            <w:r>
              <w:rPr>
                <w:sz w:val="24"/>
                <w:szCs w:val="24"/>
                <w:highlight w:val="white"/>
              </w:rPr>
              <w:t xml:space="preserve">чество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4839"/>
        <w:gridCol w:w="1417"/>
        <w:gridCol w:w="992"/>
        <w:gridCol w:w="2126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37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контейнерной площадки нового образца: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1: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 +1 специальная площадка для крупногабаритных отходов (далее – площадка КГМ):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163 927,35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2: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+1 площадка 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236 783,95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3: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  <w:t xml:space="preserve"> +1 площадка 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309 640,55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4: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+1 площадка 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382 497,15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5: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+1 площадка 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455 353,75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6: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+1 площадка 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528 210,36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7: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+1 площадка КГМ: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601 066,96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8: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+1 площадка 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673 923,56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9: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+1 площадка 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764 994,31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37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10: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+1 площадка 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линейная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801 422,61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П-образная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837 850,91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37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11: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+1 площадка КГМ: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линейная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874 279,21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П-образная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910 707,51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37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12: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+1 площадка 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линейная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947 135,81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П-образная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983 564,11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асфальтового покрытия подъездного пути и (или) основания с заменой основания (два слоя асфальта)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4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259,84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асфальтового покрытия подъездного пути и </w:t>
            </w:r>
            <w:r>
              <w:rPr>
                <w:sz w:val="24"/>
                <w:szCs w:val="24"/>
                <w:highlight w:val="white"/>
              </w:rPr>
              <w:t xml:space="preserve">(или) основания</w:t>
            </w:r>
            <w:r>
              <w:rPr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с заменой основания (один слой асфальта)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346,36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асфальтового покрытия подъездного пути без замены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041,31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бетонного покрытия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429,57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дорожного борта покрытия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(или)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549,6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3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тротуарного борта покрытия и (или)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057,2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</w:t>
      </w:r>
      <w:r>
        <w:rPr>
          <w:b/>
          <w:sz w:val="28"/>
          <w:szCs w:val="28"/>
          <w:highlight w:val="white"/>
        </w:rPr>
        <w:t xml:space="preserve">Порядок отбора получателей субсидий на обустройство контейнерных площадок нового образца на придомовых территориях многоквартирных домов города Перми, утвержденный постановлением администрации</w:t>
      </w:r>
      <w:r>
        <w:rPr>
          <w:b/>
          <w:sz w:val="28"/>
          <w:szCs w:val="28"/>
          <w:highlight w:val="white"/>
        </w:rPr>
        <w:br/>
        <w:t xml:space="preserve">города Перми от 28 сентября 2023 г. № 921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пункте 1.1 «(да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лее – муниципальная программа)» исключить.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пункте 3.2: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абзаце двенадцатом слова «не предусматривается» заменить словами «в соответствии с пунктами 5.14, 5.15 настоящего Поря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дка»;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2.2. в абзаце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девятнадцатом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а также на официальном сайте Территориального органа в сети Интернет, которые не могут быть позднее 14 календарного дня, следующего за днем определения победителя отбора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заменить словами «в соответствии с пунктом 6.16 настоящего Порядка»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Дополнить пунктами 5.14, 5.15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5.14. В случае выявления Территориальным органом основания для возврата заявки на доработку такая заявка не позднее 3 рабочих дней до окончания срока рассмотрения заявок возвращается на доработку участнику отбора по следующим основаниям: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5.14.1. непредставление (представление не в полном объеме) документов, указанных в объявлении о проведении отбора получателей субсидии;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5.14.2. несоответствие представленных документов и (или) заявки требованиям, установленным в объявлении о проведении отбора получателей субсидии.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5.15. Решения Территориального органа о возврате заявок участникам отбора на доработку принимаются в равной мере ко</w:t>
      </w:r>
      <w:r>
        <w:rPr>
          <w:color w:val="000000"/>
          <w:sz w:val="28"/>
          <w:szCs w:val="28"/>
          <w:highlight w:val="white"/>
        </w:rPr>
        <w:t xml:space="preserve"> всем участникам отбора при рассмотрении заявок, в которых выявлены основания для их возврата на доработку. Указанные решения доводятся до сведения участников отбора с использованием системы «Электронный бюджет» в течение 1 рабочего дня со дня их принятия </w:t>
      </w:r>
      <w:r>
        <w:rPr>
          <w:color w:val="000000"/>
          <w:sz w:val="28"/>
          <w:szCs w:val="28"/>
          <w:highlight w:val="white"/>
        </w:rPr>
        <w:br/>
        <w:t xml:space="preserve">с указанием оснований для возврата заявки на доработку, а также положений заявки, нуждающихся в доработке.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Доработанная заявка направляется участником отбора повторно не позднее 2 рабочих дней после дня возврата заявки на доработку.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 случае если участник отбора не направил Территориальному органу доработанную заявку в срок, установленный абзацем вторым настоящего пункта, Территориальный орган отклоняет заявку в соответствии с пунктом 6.6 настоящего Порядка.</w:t>
      </w:r>
      <w:r>
        <w:rPr>
          <w:color w:val="000000"/>
          <w:sz w:val="28"/>
          <w:szCs w:val="28"/>
          <w:highlight w:val="white"/>
        </w:rPr>
        <w:t xml:space="preserve">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Раздел шестой 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«6.1. Председатель Комиссии не позднее 1 рабочего дня, следующего за днем истечения срока подачи заявок, установленного в объявлении о проведени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 отбора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получателей субсидии, подписывает протокол вскрытия заявок, содержащий следующую информацию о поступивших для участия в отборе получателей субсидии заявках: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регистрационный номер заявки;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дата и время поступления заявки;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полное наименование участни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ка отбора получателей субсидии (для юридических лиц) или фамилия, имя, отчество (при наличии) (для физических лиц);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адрес юридического лица, адрес регистрации (для физических лиц);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запрашиваемый участником отбора получателей субсидии размер субсидии.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6.2.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Протокол вскрытия заявок, автоматически сформированный на едином портале, подписывается усиленной квалифицированной электронной подписью председателя Комиссии (уполномоченного им лица) в системе «Электронный бюджет», а также размещается на едином портале н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е позднее 1 рабочего дня, следующего за днем его подписания.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6.3. Доступ Комиссии к поданным участниками отбора получателей субсидий заявкам для рассмотрения и оценки открывается не позднее 1 рабочего дня, следующего за днем окончания срока подачи заявок,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установленного в объявлении о проведении отбора получателей субсидии, в системе «Электронный бюджет». 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Рассмотрение заявок Комиссией осуществляется в течение 10 рабочих дней со дня, следующего за днем окончания срока подачи заявок, установленного в объявле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нии о проведении отбора получателей субсидии в системе «Электронный бюджет».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6.4. 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аявки.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Решение о соответствии заявки требованиям, указанным в объявлении о проведении отбора получателей субсидии, принимается Комиссией на дату получения результатов проверки представленных участником отбора получателей субсидии информации и документов, 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оданных в составе заявки.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6.5. Заявка отклоняется в случае наличия оснований для отклонения заявки, предусмотренных пунктами 6.6, 6.12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6.6. На стадии рассмотрения заявки основаниями для отклонения заявки являются: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несоответствие участника отбора получателей субсидии требованиям, указанным в объявлении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непредставление (представление не в полном объеме) документов, указанных в объявлении о проведении отбора получателей субсиди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несоответствие представленных документов и (или) заявки требованиям, установленным в объявлении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в составе заявки;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несоблюдение условий и требований настоящего Порядка;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одача участником отбора за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явки после даты и времени, определенных для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подачи заявок.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6.7.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заявок, включающий информацию о количестве поступ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ивших и рассмотренных заявок,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6.8. Протокол рассмотрения заявок формируется на едином 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(уполномоченного им лица) в системе «Электронный бюджет», а также размещается на едином портале не позд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нее 1 рабочего дня, следующего за днем его подписания.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6.9. Комиссия приступает к оценке заявок не позднее 1 рабочего дня со дня подписания протокола рассмотрения заявок. 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Оценка заявок Комиссией осуществляется в течение 10 рабочих дней со дня, следующего за днем окончания срока рассмотрения заявок, установленного в объявлении о проведении отбора получателей субсидии в системе «Электронный бюджет».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Ранжирование поступивших з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аявок и присвоение им порядковых номеров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6.10. В целях оценки заявок Комиссией используются критер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ии, установленные в приложении к настоящему Порядку.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Сумма максимального балла всех применяемых критериев оценки составляет 100 баллов.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Сумма величин значимости всех применяемых критериев оценки составляет 100 процентов. 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Весовое значение критериев оценки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устанавливается автоматически в объявлении о проведении отбора получателей субсидии в системе «Электронный бюджет».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6.11. Победителем отбора получателей субсидии признается участник отбора получателей субсидии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соответствии с рейтингом, сформированным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Ком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иссией по результатам ранжирования поступивших заявок, и в пределах объема распределяемой субсидии, указанного в объявлении о проведении отбора получателей субсидии в соответствии с абзацем пятнадцатым пункта 3.2 настоящего Порядка.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6.12. На стадии оценки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заявок основаниями для отклонения заявки являются: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несоответствие участника отбора получателей субсидии требованиям, указанным в объявлении о проведении отбора получателей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недостоверность информации, содержащейся в документах, представленных в со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ставе заявки.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6.13. Субсидия, распределяемая в рамках отбора получателей субсидии, распределяется между участниками отбора получателей субсидии, включенными в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рейтинг, предусмотренный пунктом 6.11 настоящего Порядка, в размере субсидии, указанному им в зая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вке.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6.14. Участник отбора получателей субсидии,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набравший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 результатам оценки поданных участниками отбора получателей субсидии заявок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0 баллов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не признается победителем отбора получателей субсидии в соответствии с пунктом 6.11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6.15.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целях завершения отбора получателей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субсидии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 определения победителей отбора получателей субсидии формируется протокол подведения итогов отбора получателей субсидии, включающий информацию о количестве набранных участником отбора получателей субсидии бал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лов по каждому критерию оценки, об общем количестве набранных баллов по результатам оценки заявок или единственной заявки, о победителях отбора получателей субсидии с указанием размера субсидии, предусмотренной им для предоставления, об отклонении заявок с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указанием оснований для их отклонения.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6.16.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ированной электронной подписью председателя Комиссии (уполномоченного им лица) в системе «Электронный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бюджет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а также размещается на едином портале не позднее 1 рабочего дня, следующего за днем его подписания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6.17.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тем формирования новых версий указанных протоколов с указанием причин внесения изменений.».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6.18.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тника отбора получателей субсидии для разъяснений по представленным им документам и информации, Комиссией осуществляется запрос у участника отбора получателей субсидии разъяснения в отношении документов и информации с использованием системы «Электронный бю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джет», направляемый при необходимости в равной мере всем участникам отбора получателей субсидии.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6.19. В запросе, указанном в пункте 6.18 настоящего Порядка, Комиссия устанавливает срок представления участником отбора получателей субсидии разъяснения в отн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6.20. Участник отбора получателей субсидии формирует и представляет в систему «Электронный бюджет» информацию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 документы, запрашиваемые в соответствии с пунктом 6.18 настоящего Порядка, в сроки, установленные соответствующим запросом с учетом положений пункта 6.19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6.21. В случае если участник отбора получателей субсидии в ответ на запрос, указанный в пункте 6.18 настоящего Порядка, не представил запрашиваемые документы и информацию в срок, установленный соответствующим запросом с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учетом положений пункта 6.19 настоящ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его Порядка, информация об этом включается в протокол рассмотрения заявок, предусмотренный пунктом 6.8 настоящего Порядка, или в протокол подведения итогов отбора получателей субсидии, предусмотренный пунктом 6.15 настоящего Порядка.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6.22. Отбор получателе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й субсидии признается несостоявшимся в следующих случаях: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 окончании срока подачи заявок подана только одна заявка;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 получателе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й субсидии;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 окончании срока подачи заявок не подано ни одной заявки;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 результатам рассмотрения заявок отклонены все заявки;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 результатам оценки заявок все заявки набрали 0 баллов.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6.23. Договор заключается с участником отбора получателей субсидии, признанного несостоявшимся, в случае, если по результатам рассмотрения и оценки заявок единственная заявка признана соответствующей требованиям, установленным в объявлении о проведении отб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ора получателей субсидии, и такой заявке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присвоен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ы баллы в соответствии с критериями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установленны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ми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в приложении к настоящему Порядку.».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таблице 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риложения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.1.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строку 1 признать утратившей сил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у;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.2. в графе 2 строки 2 после слова «Наличие» дополнит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ь словами «твердого основания» признать утратившей силу;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.3.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В графе 4 строки 4 цифру «10» заменить цифрой «30».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Порядок предоставления субсидий на благоустройство придомовых </w:t>
      </w:r>
      <w:r>
        <w:rPr>
          <w:b/>
          <w:sz w:val="28"/>
          <w:szCs w:val="28"/>
          <w:highlight w:val="white"/>
        </w:rPr>
        <w:br/>
        <w:t xml:space="preserve">территорий многоквартирных домов города Перми, утвержденный </w:t>
      </w:r>
      <w:r>
        <w:rPr>
          <w:b/>
          <w:sz w:val="28"/>
          <w:szCs w:val="28"/>
          <w:highlight w:val="white"/>
        </w:rPr>
        <w:br/>
        <w:t xml:space="preserve">постановлением администрации города Перми от 31 августа 2012 г. № 511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. Дополнить пункт</w:t>
      </w:r>
      <w:r>
        <w:rPr>
          <w:color w:val="000000"/>
          <w:sz w:val="28"/>
          <w:szCs w:val="28"/>
          <w:highlight w:val="white"/>
        </w:rPr>
        <w:t xml:space="preserve">ами</w:t>
      </w:r>
      <w:r>
        <w:rPr>
          <w:color w:val="000000"/>
          <w:sz w:val="28"/>
          <w:szCs w:val="28"/>
          <w:highlight w:val="white"/>
        </w:rPr>
        <w:t xml:space="preserve"> 2.1</w:t>
      </w: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3, 2.13.4</w:t>
      </w:r>
      <w:r>
        <w:rPr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следующего содержания: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2.13.3. </w:t>
      </w:r>
      <w:r>
        <w:rPr>
          <w:color w:val="000000"/>
          <w:sz w:val="28"/>
          <w:szCs w:val="28"/>
          <w:highlight w:val="white"/>
        </w:rPr>
        <w:t xml:space="preserve">несоблюдение условий и требований настоящего Порядка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2.1</w:t>
      </w: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  <w:t xml:space="preserve">4</w:t>
      </w:r>
      <w:r>
        <w:rPr>
          <w:color w:val="000000"/>
          <w:sz w:val="28"/>
          <w:szCs w:val="28"/>
          <w:highlight w:val="white"/>
        </w:rPr>
        <w:t xml:space="preserve">. отсутствие лимитов бюджетных обязательств, достаточных для предоставления субсидии в объеме,</w:t>
      </w:r>
      <w:r>
        <w:rPr>
          <w:color w:val="000000"/>
          <w:sz w:val="28"/>
          <w:szCs w:val="28"/>
          <w:highlight w:val="white"/>
        </w:rPr>
        <w:t xml:space="preserve"> определенн</w:t>
      </w:r>
      <w:r>
        <w:rPr>
          <w:color w:val="000000"/>
          <w:sz w:val="28"/>
          <w:szCs w:val="28"/>
          <w:highlight w:val="white"/>
        </w:rPr>
        <w:t xml:space="preserve">ом</w:t>
      </w:r>
      <w:r>
        <w:rPr>
          <w:color w:val="000000"/>
          <w:sz w:val="28"/>
          <w:szCs w:val="28"/>
          <w:highlight w:val="white"/>
        </w:rPr>
        <w:t xml:space="preserve"> на каждый одномандатный избирательный округ по выборам депутатов Пермской городской Думы в соответствии с решением Пермской городской Думы от 26 июня 2012 г. </w:t>
      </w:r>
      <w:r>
        <w:rPr>
          <w:color w:val="000000"/>
          <w:sz w:val="28"/>
          <w:szCs w:val="28"/>
          <w:highlight w:val="white"/>
        </w:rPr>
        <w:t xml:space="preserve">№ </w:t>
      </w:r>
      <w:r>
        <w:rPr>
          <w:color w:val="000000"/>
          <w:sz w:val="28"/>
          <w:szCs w:val="28"/>
          <w:highlight w:val="white"/>
        </w:rPr>
        <w:t xml:space="preserve">115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Об установлении расходного обязательства по благоустройству придомовых территорий многоквартирных домов города Перми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 для соответствующего одномандатного избирательного округа по выборам депутатов Пермской городской Думы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в объеме, предусмотренном на мероприятия, направленные на решение отдельных вопросов местного значения в микрорайонах города Перми.»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left="0"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2. </w:t>
      </w:r>
      <w:r>
        <w:rPr>
          <w:sz w:val="28"/>
          <w:szCs w:val="28"/>
          <w:highlight w:val="white"/>
        </w:rPr>
        <w:t xml:space="preserve">В приложении 6</w:t>
      </w:r>
      <w:r>
        <w:rPr>
          <w:sz w:val="28"/>
          <w:szCs w:val="28"/>
          <w:highlight w:val="white"/>
        </w:rPr>
        <w:t xml:space="preserve"> таблицу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9842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273"/>
        <w:gridCol w:w="3118"/>
        <w:gridCol w:w="992"/>
        <w:gridCol w:w="993"/>
        <w:gridCol w:w="1983"/>
      </w:tblGrid>
      <w:tr>
        <w:tblPrEx/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№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Наименование работ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по благоустро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й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ству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Наименование затрат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Объем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Нормативная (предельная) стоимость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работ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по благ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устройству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0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един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ца 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з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мер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кол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чество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</w:tr>
    </w:tbl>
    <w:p>
      <w:pPr>
        <w:ind w:firstLine="709"/>
        <w:jc w:val="both"/>
        <w:rPr>
          <w:color w:val="000000"/>
          <w:sz w:val="2"/>
          <w:szCs w:val="2"/>
          <w:highlight w:val="white"/>
        </w:rPr>
      </w:pPr>
      <w:r>
        <w:rPr>
          <w:color w:val="000000"/>
          <w:sz w:val="2"/>
          <w:szCs w:val="2"/>
          <w:highlight w:val="white"/>
        </w:rPr>
      </w:r>
      <w:r>
        <w:rPr>
          <w:color w:val="000000"/>
          <w:sz w:val="2"/>
          <w:szCs w:val="2"/>
          <w:highlight w:val="white"/>
        </w:rPr>
      </w:r>
      <w:r>
        <w:rPr>
          <w:color w:val="000000"/>
          <w:sz w:val="2"/>
          <w:szCs w:val="2"/>
          <w:highlight w:val="white"/>
        </w:rPr>
      </w:r>
    </w:p>
    <w:tbl>
      <w:tblPr>
        <w:tblW w:w="98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3"/>
        <w:gridCol w:w="2273"/>
        <w:gridCol w:w="3118"/>
        <w:gridCol w:w="78"/>
        <w:gridCol w:w="914"/>
        <w:gridCol w:w="993"/>
        <w:gridCol w:w="77"/>
        <w:gridCol w:w="1906"/>
      </w:tblGrid>
      <w:tr>
        <w:tblPrEx/>
        <w:trPr>
          <w:tblHeader/>
        </w:trPr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6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7"/>
            <w:tcW w:w="9359" w:type="dxa"/>
            <w:vAlign w:val="top"/>
            <w:textDirection w:val="lrTb"/>
            <w:noWrap w:val="false"/>
          </w:tcPr>
          <w:p>
            <w:pPr>
              <w:pStyle w:val="706"/>
              <w:contextualSpacing w:val="0"/>
              <w:jc w:val="left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придомовых территорий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vertAlign w:val="superscript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1.1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придомовой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территории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придомовой территории с заменой основания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4 259,84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придомовой территории без замены основания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2 041,31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пр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домовой территории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без замены основания (на монолитном бетоне, и (или) бетонном тонн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ле, и (или) канале,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 (или) коллекторе сетей тепло-, водо-, электр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снабжения (далее – Строительная констру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ция сетей)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1 565,47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дорожного борта придомовой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территории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6 549,60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регулировка высотного положения люков пр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домовой территории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16 162,76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устройство системы в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доотвода придомовой территории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6 288,43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асфальтировании придом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вой территории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1.2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для обустройства искусственных твердых покр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ы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тий территории мест (площадок) накопления тве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дых коммунал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ь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ных отходов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устройство твердых п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крытий территории мест (площадок) накопления твердых коммунальных отходов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2 632,12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дорожного борта территории мест (площадок) накопления твердых коммунальных отходов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6 549,60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тротуарного борта территории мест (площадок) накопления твердых коммунальных отходов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4 05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7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,20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асфальтировании для обустро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й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ства искусственных твердых п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крытий территории мест (пл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щадок) накопления твердых коммунальных отходов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1.3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для обустройства разворотных и парковочных площадок для транспортных средств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оборудование покрытия разворотных и парк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вочных площадок для транспортных средств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 заменой основания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4 305,32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оборудование покрытия разворотных и парк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вочных площадок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для транспортных средств без замены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основания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2 086,79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оборудование покрытия разворотных и парк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вочных площадок для транспортных средств без замены основания (на монолитном бетоне и (или) Строительной конструкции сетей)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2 066,65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дорожного борта разворотных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 парковочных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площадок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для транспортных средств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6 549,60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регулировка высотного положения люков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разворотных и парк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вочных площадок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для транспортных средств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16 162,76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устройство системы в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доотвода разворотных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 парковочных площ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док для транспортных средств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6 288,43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асфальтировании для обустро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й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ства разворотных и парковочных площадок для транспортных средств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1.4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для обустройства тротуаров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устройство покрытия тротуара придомовой территории с заменой основания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2 835,25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устройство покрытия тротуара придомовой территории без замены основания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1 849,09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устройство тротуара разных уровней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16 494,64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дорожного борта тротуара прид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мовой территории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6 549,60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тротуарного борта тротуара прид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мовой территории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4 057,20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регулировка высотного положения люков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тротуара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16 162,76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устройство системы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водоотвода тротуара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6 288,43</w:t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  <w:r>
              <w:rPr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асфальтировании для обустро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й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ства тротуаров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1.5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для установки дорожных знаков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для установки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дорожных знаков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3 949,85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асфальтировании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для установки дорожных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знаков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  <w:tab/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1.6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для установки искусственных неровностей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асфальтирование для установки искусстве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ных неровностей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3 832,50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асфальтировании для установки искусственных неровностей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Обустройство и ремонт лестниц, не являющихся объектами кап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тального стро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тельства</w:t>
            </w:r>
            <w:r>
              <w:rPr>
                <w:rStyle w:val="881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обустройство и ремонт лестниц, не являющихся объектами капитального строительства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222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262,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92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обустройстве и ремонте лестниц, не являющихся объектами кап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тального строительства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7"/>
            <w:tcW w:w="9359" w:type="dxa"/>
            <w:vAlign w:val="top"/>
            <w:textDirection w:val="lrTb"/>
            <w:noWrap w:val="false"/>
          </w:tcPr>
          <w:p>
            <w:pPr>
              <w:pStyle w:val="879"/>
              <w:spacing w:after="0" w:afterAutospacing="0"/>
              <w:rPr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ограждающих устройств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3.1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ворот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ворот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130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117,85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установке ворот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3.2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калитки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калитки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26 861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88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установке калитки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3.3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шлагбаума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шлагбаума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645 199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,24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установке шлагбаума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3.5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дек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ративного огра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ж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дения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установка декоративн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го ограждения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071,11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установке декоративного ограждения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spacing w:after="0" w:afterAutospacing="0"/>
              <w:rPr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Благоустройство газонов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spacing w:after="0" w:afterAutospacing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благоустройство газонов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кв.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760,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благоустройстве газонов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7"/>
            <w:tcW w:w="9359" w:type="dxa"/>
            <w:vAlign w:val="top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Посадка, обрезка и (или) снос деревьев и кустарников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5.1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left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посадка деревьев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посадка деревьев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696,87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посадке деревьев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5.2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left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обрезка деревьев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обрезка деревьев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7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350,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обрезке деревьев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74"/>
        </w:trPr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5.3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снос деревьев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снос деревьев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куб. м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4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983,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85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сносе деревьев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7"/>
        </w:trPr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5.4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посадка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кустарников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посадка кустарников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532,70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посадка кустарников в виде живой изгороди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</w:t>
            </w:r>
            <w:r>
              <w:rPr>
                <w:bCs/>
                <w:sz w:val="24"/>
                <w:szCs w:val="24"/>
                <w:highlight w:val="white"/>
              </w:rPr>
              <w:t xml:space="preserve"> 161</w:t>
            </w:r>
            <w:r>
              <w:rPr>
                <w:bCs/>
                <w:sz w:val="24"/>
                <w:szCs w:val="24"/>
                <w:highlight w:val="white"/>
              </w:rPr>
              <w:t xml:space="preserve">,</w:t>
            </w:r>
            <w:r>
              <w:rPr>
                <w:bCs/>
                <w:sz w:val="24"/>
                <w:szCs w:val="24"/>
                <w:highlight w:val="white"/>
              </w:rPr>
              <w:t xml:space="preserve">92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посадке кустарников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5.5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left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обрезка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left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кустарников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обрезка кустарников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38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,24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обрезке кустарников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5.6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снос кустарников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снос кустарников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93,56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при сносе кустарников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6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spacing w:after="0" w:afterAutospacing="0"/>
              <w:rPr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восстановление и (или) ремонт устройств для наружного осв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щения придом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вой территор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многоквартирн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го дома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восстановление и (или) ремонт устройств для наружного освещения придомовой территор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 многокварти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ного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дома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69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453,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06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восстановлении и (или) ремонте устройств для наружного осв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щения придомовой территор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 многоквартирного дома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16"/>
        </w:trPr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7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left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Обустройство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  <w:p>
            <w:pPr>
              <w:pStyle w:val="879"/>
              <w:spacing w:after="0" w:afterAutospacing="0"/>
              <w:rPr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велосипедных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парковок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обустройство велос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педных парковок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center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 560</w:t>
            </w: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,</w:t>
            </w:r>
            <w:r>
              <w:rPr>
                <w:rFonts w:eastAsia="Calibri"/>
                <w:bCs/>
                <w:sz w:val="24"/>
                <w:szCs w:val="24"/>
                <w:highlight w:val="white"/>
              </w:rPr>
              <w:t xml:space="preserve">00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12"/>
        </w:trPr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обустройстве велосипедных парковок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60"/>
        </w:trPr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8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spacing w:after="0" w:afterAutospacing="0"/>
              <w:rPr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Корчевка пней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3118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корчевка пней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983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7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899,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77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корчевке пней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2 % от сме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т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03"/>
        </w:trPr>
        <w:tc>
          <w:tcPr>
            <w:tcW w:w="483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9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2273" w:type="dxa"/>
            <w:vAlign w:val="top"/>
            <w:vMerge w:val="restart"/>
            <w:textDirection w:val="lrTb"/>
            <w:noWrap w:val="false"/>
          </w:tcPr>
          <w:p>
            <w:pPr>
              <w:pStyle w:val="879"/>
              <w:spacing w:after="0" w:afterAutospacing="0"/>
              <w:rPr>
                <w:sz w:val="24"/>
                <w:szCs w:val="24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Обустройство систем видеонаблюдения придомовой территории многоквартирного дома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afterAutospacing="0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3196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камера направленная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14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070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1906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51 779,71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52"/>
        </w:trPr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3196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камера поворотная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14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070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1906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127 655,65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41"/>
        </w:trPr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3196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коммутатор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14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шт.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070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1906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63 099,16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16"/>
        </w:trPr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3196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монтаж камеры и коммутатора 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914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усл.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2"/>
            <w:tcW w:w="1070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tcW w:w="1906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56 193,11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619"/>
        </w:trPr>
        <w:tc>
          <w:tcPr>
            <w:tcW w:w="48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273" w:type="dxa"/>
            <w:vAlign w:val="top"/>
            <w:vMerge w:val="continue"/>
            <w:textDirection w:val="lrTb"/>
            <w:noWrap w:val="false"/>
          </w:tcPr>
          <w:p>
            <w:pPr>
              <w:pStyle w:val="706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</w:r>
          </w:p>
        </w:tc>
        <w:tc>
          <w:tcPr>
            <w:gridSpan w:val="3"/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Непредвиденные затраты</w:t>
            </w:r>
            <w:r>
              <w:rPr>
                <w:rStyle w:val="881"/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 при обустройстве систем видеонаблюдения придомовой территории многоквартирного дома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  <w:tc>
          <w:tcPr>
            <w:gridSpan w:val="3"/>
            <w:tcW w:w="2976" w:type="dxa"/>
            <w:vAlign w:val="top"/>
            <w:vMerge w:val="restart"/>
            <w:textDirection w:val="lrTb"/>
            <w:noWrap w:val="false"/>
          </w:tcPr>
          <w:p>
            <w:pPr>
              <w:pStyle w:val="706"/>
              <w:jc w:val="center"/>
              <w:spacing w:after="0" w:afterAutospacing="0"/>
              <w:rPr>
                <w:rFonts w:eastAsia="Calibri"/>
                <w:bCs/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4"/>
                <w:szCs w:val="24"/>
                <w:highlight w:val="white"/>
                <w:lang w:eastAsia="en-US"/>
              </w:rPr>
              <w:t xml:space="preserve">не более 2% от сметной стоимости вида работ</w:t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  <w:r>
              <w:rPr>
                <w:rFonts w:eastAsia="Calibri"/>
                <w:bCs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</w:t>
      </w:r>
      <w:r>
        <w:rPr>
          <w:b/>
          <w:sz w:val="28"/>
          <w:szCs w:val="28"/>
          <w:highlight w:val="white"/>
        </w:rPr>
        <w:t xml:space="preserve">Порядок отбора получателей субсидий на благоустройство придомовых территорий многоквартирных домов города Перми, утвержденный </w:t>
      </w:r>
      <w:r>
        <w:rPr>
          <w:b/>
          <w:sz w:val="28"/>
          <w:szCs w:val="28"/>
          <w:highlight w:val="white"/>
        </w:rPr>
        <w:br/>
        <w:t xml:space="preserve">постановлением администрации города Перми от 31 августа 2012 г. № 511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абзаце девятнадцатом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пункта 3.2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слова «, а также на официальном сайте Территориального органа в сети Интернет, которые не могут быть позднее 14 календарного дня, следующего за днем определения победителя отбора» заменить словами «в соответствии с пунктом 6.16 настоящего Порядка».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Пункт 6.6 дополнить абзацами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несоблюдение условий и требований настоящего Порядка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отсутствие лимитов бюджетных обязательств, достаточных для предоставления субсидии в объеме,</w:t>
      </w:r>
      <w:r>
        <w:rPr>
          <w:color w:val="000000"/>
          <w:sz w:val="28"/>
          <w:szCs w:val="28"/>
          <w:highlight w:val="white"/>
        </w:rPr>
        <w:t xml:space="preserve"> определенн</w:t>
      </w:r>
      <w:r>
        <w:rPr>
          <w:color w:val="000000"/>
          <w:sz w:val="28"/>
          <w:szCs w:val="28"/>
          <w:highlight w:val="white"/>
        </w:rPr>
        <w:t xml:space="preserve">ом</w:t>
      </w:r>
      <w:r>
        <w:rPr>
          <w:color w:val="000000"/>
          <w:sz w:val="28"/>
          <w:szCs w:val="28"/>
          <w:highlight w:val="white"/>
        </w:rPr>
        <w:t xml:space="preserve"> на каждый одномандатный избирательный округ по выборам депутатов Пермской городской Думы в соответствии с решением Пермской городской Думы от 26 июня 2012 г. </w:t>
      </w:r>
      <w:r>
        <w:rPr>
          <w:color w:val="000000"/>
          <w:sz w:val="28"/>
          <w:szCs w:val="28"/>
          <w:highlight w:val="white"/>
        </w:rPr>
        <w:t xml:space="preserve">№ </w:t>
      </w:r>
      <w:r>
        <w:rPr>
          <w:color w:val="000000"/>
          <w:sz w:val="28"/>
          <w:szCs w:val="28"/>
          <w:highlight w:val="white"/>
        </w:rPr>
        <w:t xml:space="preserve">115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Об установлении расходного обязательства по благоустройству придомовых территорий многоквартирных домов города Перми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 для соответствующего одномандатного избирательного округа по выборам депутатов Пермской городской Думы</w:t>
      </w:r>
      <w:r>
        <w:rPr>
          <w:color w:val="000000"/>
          <w:sz w:val="28"/>
          <w:szCs w:val="28"/>
          <w:highlight w:val="white"/>
        </w:rPr>
        <w:t xml:space="preserve">, в объеме, предусмотренном на мероприятия, направленные на решение отдельных вопросов местного значения в микрорайонах города Перми.»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Абзац второй пункта 6.10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Сумма максимального балла всех применяемых критериев оценки составляет 100 баллов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пункте 6.11 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набравший больший или равный минимальному баллу в соответствии с пунктом 6.10 настоящего Порядка, включенный в рейтинг, сформированный»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заменить словами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соответствии с рейтингом, сформированным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пункте 6.14 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балл меньший, чем установленный в объявлении о проведении отбора получателей субсидии минимальный проходной балл,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 баллов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пункте 6.16 слова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на официальном сайте Территори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ального органа в сети Интернет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исключить.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абзаце шестом пункта 6.22 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ни одна из заявок не набрала балл больший или равный установленному в объявлении о проведении отбора получа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телей субсидии минимальному про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ходному баллу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все заявки набрали 0 баллов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пункте 6.23 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присвоен балл больший или равный устано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вленному в объявлении о проведе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нии отбора получателей субсидии минимальному проходному баллу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присвоены баллы в соответствии с критериями, установленными в приложении к настоящему Порядку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таблице 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риложения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строки: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tbl>
      <w:tblPr>
        <w:tblStyle w:val="933"/>
        <w:tblW w:w="9921" w:type="dxa"/>
        <w:tblInd w:w="-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78"/>
        <w:gridCol w:w="1559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8" w:type="dxa"/>
            <w:textDirection w:val="lrTb"/>
            <w:noWrap w:val="false"/>
          </w:tcPr>
          <w:p>
            <w:pPr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Участник отбора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 предоставил к заявке на участие в отборе получателей субсидии документы в соответствии с пунктом 2.10 Порядка предоставления субсидий на благоустройство придомовых территорий многоквартирных домов города Перми, утвержденного постановлением администрации 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орода Перми от 31 августа 2012 г. № 511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представлено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8" w:type="dxa"/>
            <w:textDirection w:val="lrTb"/>
            <w:noWrap w:val="false"/>
          </w:tcPr>
          <w:p>
            <w:pPr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Возможность синхронизации выполнения работ по благоустройству придомовой территории многоквартирных домов с иными проектами, федеральными, региональными и муниципальными программами (планами) строит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придомовой территории и прилегающих к ней земельных участков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исполнено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6372"/>
        <w:gridCol w:w="1666"/>
        <w:gridCol w:w="1073"/>
      </w:tblGrid>
      <w:tr>
        <w:tblPrEx/>
        <w:trPr>
          <w:trHeight w:val="425"/>
        </w:trPr>
        <w:tc>
          <w:tcPr>
            <w:shd w:val="clear" w:color="ffffff" w:fill="ffffff"/>
            <w:tcW w:w="8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379" w:type="dxa"/>
            <w:textDirection w:val="lrTb"/>
            <w:noWrap w:val="false"/>
          </w:tcPr>
          <w:p>
            <w:pPr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Возможность синхронизации выполнения работ по благоустройству придомовой территории многоквартирных домов с </w:t>
            </w:r>
            <w:r>
              <w:rPr>
                <w:color w:val="000000"/>
                <w:sz w:val="24"/>
                <w:highlight w:val="white"/>
              </w:rPr>
              <w:t xml:space="preserve">программами по ремонту и модернизации инженерных сетей, расположенных на придомовой территории и прилегающих к ней земельных участков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6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представлено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0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379" w:type="dxa"/>
            <w:textDirection w:val="lrTb"/>
            <w:noWrap w:val="false"/>
          </w:tcPr>
          <w:p>
            <w:pPr>
              <w:jc w:val="both"/>
              <w:spacing w:line="276" w:lineRule="atLeast"/>
              <w:rPr>
                <w:bCs/>
                <w:i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Собственниками помещений в многоквартирном доме принято решение о выборе из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перечня работ по благоустройству 2 или более вида работ в целях ремонта существующих объектов благоустройства,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находящихся в технически неисправном состоянии, не обеспечивающих надлежащую эксплуатацию и(или) имеющих повреждения, сколы и(или) металлические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конструкции или элементы которых имеют коррозию и(или)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 покрытиях которых имеются пучины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и(или)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осадки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и(или)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просадки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и(или)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размывы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и(или)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нарушения положения люков колодцев 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дождеприемных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решеток </w:t>
            </w:r>
            <w:r>
              <w:rPr>
                <w:bCs/>
                <w:i/>
                <w:color w:val="000000"/>
                <w:sz w:val="24"/>
                <w:szCs w:val="24"/>
                <w:highlight w:val="white"/>
              </w:rPr>
            </w:r>
            <w:r>
              <w:rPr>
                <w:bCs/>
                <w:i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0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</w:t>
      </w:r>
      <w:r>
        <w:rPr>
          <w:b/>
          <w:sz w:val="28"/>
          <w:szCs w:val="28"/>
          <w:highlight w:val="white"/>
        </w:rPr>
        <w:t xml:space="preserve">Порядок предоставления субсидий на благоустройство дворовых территорий многоквартирных домов города Перми, утвержденный постановлением администрации города Перми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от 05 мая 2017 г. № 342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firstLine="72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1. </w:t>
      </w:r>
      <w:r>
        <w:rPr>
          <w:sz w:val="28"/>
          <w:szCs w:val="28"/>
          <w:highlight w:val="white"/>
        </w:rPr>
        <w:t xml:space="preserve">В приложении 4</w:t>
      </w:r>
      <w:r>
        <w:rPr>
          <w:sz w:val="28"/>
          <w:szCs w:val="28"/>
          <w:highlight w:val="white"/>
        </w:rPr>
        <w:t xml:space="preserve"> таблицу 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3543"/>
        <w:gridCol w:w="743"/>
        <w:gridCol w:w="794"/>
        <w:gridCol w:w="2719"/>
      </w:tblGrid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Наименование работ по благоустройству дворовых территорий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Наименование затрат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53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1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Нормативная (предельная) стоимость работ по благоустройству дворовых территорий, руб.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изм.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количество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1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3543"/>
        <w:gridCol w:w="743"/>
        <w:gridCol w:w="10"/>
        <w:gridCol w:w="784"/>
        <w:gridCol w:w="10"/>
        <w:gridCol w:w="2709"/>
      </w:tblGrid>
      <w:tr>
        <w:tblPrEx/>
        <w:trPr>
          <w:tblHeader/>
        </w:trPr>
        <w:tc>
          <w:tcPr>
            <w:tcW w:w="42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дворовых проездов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покрытия дворового проезда с заменой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4 259,84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покрытия дворового проезда без замены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2 041,31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покрытия дворового проезда без замены основания (на монолитном бетоне и (или) бетонном тоннеле, и (или) канале, и (или) коллекторе сетей тепло-, водо-, электроснабжения (далее – Строительная конструкция сетей)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1 565,47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дорожного борта дворового проезда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6 549,6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регулировка высотного положения люков дворового проезда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16 162,76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системы водоотвода дворового проезда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6 288,43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ремонте дворовых проездов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освещения дворовых территорий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освещения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69 453,06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 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обеспечении освещения дворовых территорий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скамеек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скамеек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20056,78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установке скамеек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урн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урн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3 701,73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установке урн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Оборудование автомобильных парковок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оборудование покрытия автомобильных парковок с заменой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3 881,76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оборудование покрытия автомобильных парковок без замены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2 086,79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оборудование покрытия автомобильных парковок без замены основания (на монолитном бетоне и (или) Строительной конструкции сетей)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2 066,65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дорожного борта автомобильных парковок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6 549,6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регулировка высотного положения люков автомобильных парковок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16 162,76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системы водоотвода автомобильных парковок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6 288,43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оборудовании автомобильных парковок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тротуаров дворовых территорий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покрытия тротуара дворовой территории с заменой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2 429,8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покрытия тротуара дворовой территории без замены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1 849,09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тротуара разных уровней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16 494,64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дорожного борта тротуара дворовой территории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6 549,6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тротуарного борта тротуара дворовой территории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4 057,2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регулировка высотного положения люков тротуара дворовой территории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16 162,76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системы водоотвода тротуара дворовой территории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271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6 288,43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устройстве тротуаров дворовых территорий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беседок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беседки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360 076,67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установке беседок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навесов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навеса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1 041 083,33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</w:t>
            </w:r>
            <w:r>
              <w:rPr>
                <w:sz w:val="24"/>
                <w:szCs w:val="24"/>
                <w:highlight w:val="white"/>
              </w:rPr>
              <w:t xml:space="preserve">установке навесов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2% от сметной стоимости </w:t>
            </w:r>
            <w:r>
              <w:rPr>
                <w:sz w:val="24"/>
                <w:szCs w:val="24"/>
                <w:highlight w:val="white"/>
              </w:rPr>
              <w:t xml:space="preserve">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декоративных мостиков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декоративного мостика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175 510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установке декоративных мостиков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детских игровых площадок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детской игровой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545 543,33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инклюзивной детской игровой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1 004 893,33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мягкого резинового и (или) мягкого синтетического покрытия детской игровой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9 526,67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песчаного покрытия детской игровой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1 833,33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 </w:t>
            </w:r>
            <w:r>
              <w:rPr>
                <w:sz w:val="24"/>
                <w:szCs w:val="24"/>
                <w:highlight w:val="white"/>
              </w:rPr>
              <w:t xml:space="preserve">при установке детской игровой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детских спортивных площадок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детской спортивной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635 003,33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инклюзивной детской спортивной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площадка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531 643,33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мягкого резинового и (или) мягкого синтетического покрытия детской спортивной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531 643,33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песчаного покрытия детской спортивной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1 833,33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 </w:t>
            </w:r>
            <w:r>
              <w:rPr>
                <w:sz w:val="24"/>
                <w:szCs w:val="24"/>
                <w:highlight w:val="white"/>
              </w:rPr>
              <w:t xml:space="preserve">при установке детской спортивной площадки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Озеленение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посадка деревьев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2 696,87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4"/>
        </w:trPr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посадка кустарников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2 532,7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газона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463,6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цветника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6 179,64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создание вертикального озеленения (с использованием вазона)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вазон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13 840,22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озеленении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2 %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Кронирование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 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обрезка деревьев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7 350,11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1"/>
        </w:trPr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обрезка кустарников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7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138,24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2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непредвиденные затраты</w:t>
            </w:r>
            <w:r>
              <w:rPr>
                <w:sz w:val="24"/>
                <w:szCs w:val="24"/>
                <w:highlight w:val="white"/>
                <w:vertAlign w:val="superscript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 при </w:t>
            </w:r>
            <w:r>
              <w:rPr>
                <w:sz w:val="24"/>
                <w:szCs w:val="24"/>
                <w:highlight w:val="white"/>
              </w:rPr>
              <w:t xml:space="preserve">кронировании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425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более 2% от сметной стоимости вида работ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br w:type="page" w:clear="all"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УТВЕРЖДЕНЫ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постановлением администрации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города Перми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jc w:val="both"/>
        <w:spacing w:line="240" w:lineRule="exact"/>
        <w:widowControl w:val="off"/>
        <w:tabs>
          <w:tab w:val="left" w:pos="8647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tabs>
          <w:tab w:val="left" w:pos="8647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ИЗМЕНЕНИЯ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в </w:t>
      </w:r>
      <w:r>
        <w:rPr>
          <w:b/>
          <w:sz w:val="28"/>
          <w:szCs w:val="28"/>
          <w:highlight w:val="white"/>
        </w:rPr>
        <w:t xml:space="preserve">Порядок отбора получателей субсидий на благоустройство </w:t>
      </w:r>
      <w:r>
        <w:rPr>
          <w:b/>
          <w:sz w:val="28"/>
          <w:szCs w:val="28"/>
          <w:highlight w:val="white"/>
        </w:rPr>
        <w:t xml:space="preserve">дворовых</w:t>
      </w:r>
      <w:r>
        <w:rPr>
          <w:b/>
          <w:sz w:val="28"/>
          <w:szCs w:val="28"/>
          <w:highlight w:val="white"/>
        </w:rPr>
        <w:t xml:space="preserve"> территорий многоквартирных домов города Перми, утвержденный </w:t>
      </w:r>
      <w:r>
        <w:rPr>
          <w:b/>
          <w:sz w:val="28"/>
          <w:szCs w:val="28"/>
          <w:highlight w:val="white"/>
        </w:rPr>
        <w:br/>
        <w:t xml:space="preserve">постановлением администрации города Перми от </w:t>
      </w:r>
      <w:r>
        <w:rPr>
          <w:b/>
          <w:sz w:val="28"/>
          <w:szCs w:val="28"/>
          <w:highlight w:val="white"/>
        </w:rPr>
        <w:t xml:space="preserve">05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мая</w:t>
      </w:r>
      <w:r>
        <w:rPr>
          <w:b/>
          <w:sz w:val="28"/>
          <w:szCs w:val="28"/>
          <w:highlight w:val="white"/>
        </w:rPr>
        <w:t xml:space="preserve"> 201</w:t>
      </w:r>
      <w:r>
        <w:rPr>
          <w:b/>
          <w:sz w:val="28"/>
          <w:szCs w:val="28"/>
          <w:highlight w:val="white"/>
        </w:rPr>
        <w:t xml:space="preserve">7</w:t>
      </w:r>
      <w:r>
        <w:rPr>
          <w:b/>
          <w:sz w:val="28"/>
          <w:szCs w:val="28"/>
          <w:highlight w:val="white"/>
        </w:rPr>
        <w:t xml:space="preserve"> г. № </w:t>
      </w:r>
      <w:r>
        <w:rPr>
          <w:b/>
          <w:sz w:val="28"/>
          <w:szCs w:val="28"/>
          <w:highlight w:val="white"/>
        </w:rPr>
        <w:t xml:space="preserve">342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1. 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абзаце девятнадцатом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пункта 3.2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слова «, а также на официальном сайте Территориального органа в сети Интернет, которые не могут быть позднее 14 календарного дня, следующего за днем определения победителя отбора» заменить словами «в соответствии с пунктом 6.16 настоящего Порядка».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Пункт 6.6 дополнить абзац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ем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следующего содержания: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color w:val="000000"/>
          <w:sz w:val="28"/>
          <w:szCs w:val="28"/>
          <w:highlight w:val="white"/>
        </w:rPr>
        <w:t xml:space="preserve">несоблюдение условий и требований настоящего Порядка</w:t>
      </w:r>
      <w:r>
        <w:rPr>
          <w:color w:val="000000"/>
          <w:sz w:val="28"/>
          <w:szCs w:val="28"/>
          <w:highlight w:val="white"/>
        </w:rPr>
        <w:t xml:space="preserve">.».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Абзац второй пункта 6.10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Сумма максимального балла всех применяемых критериев оценки составляет 100 баллов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пункте 6.11 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набравший больший или равный минимальному баллу в соответствии с пунктом 6.10 настоящего Порядка, включенный в рейтинг, сформированный»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заменить словами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соответствии с рейтингом, сформированным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5. В пункте 6.14 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балл меньший, чем установленный в объявлении о проведении отбора получателей субсидии минимальный проходной балл,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0 баллов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пункте 6.16 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 официальном сайте Территори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ального органа в сети Интернет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исключить.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абзаце шестом пункта 6.22 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ни одна из заявок не набрала балл больший или равный установленному в объявлении о проведении отбора получа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телей субсидии минимальному про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ходному баллу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все заявки набрали 0 баллов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пункте 6.23 слова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присвоен балл больший или равный устано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вленному в объявлении о проведе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нии отбора получателей субсидии минимальному проходному баллу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присвоены баллы в соответствии с критериями, установленными в приложении к настоящему Порядку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 В таблице 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риложения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строки: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tbl>
      <w:tblPr>
        <w:tblStyle w:val="933"/>
        <w:tblW w:w="0" w:type="auto"/>
        <w:tblInd w:w="-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78"/>
        <w:gridCol w:w="1559"/>
        <w:gridCol w:w="113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8" w:type="dxa"/>
            <w:textDirection w:val="lrTb"/>
            <w:noWrap w:val="false"/>
          </w:tcPr>
          <w:p>
            <w:pPr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Участник отбора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 представил к заявке на участие в отборе получателей субсидии документы в соответствии с пунктом 2.4.1 Порядка предоставления субсидий на благоустройство дворовых территорий многоквартирных домов города Перми, утвержденного постановлением администрации гор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ода Перми от 05 мая 2017 г. № 342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представлено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378" w:type="dxa"/>
            <w:textDirection w:val="lrTb"/>
            <w:noWrap w:val="false"/>
          </w:tcPr>
          <w:p>
            <w:pPr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Собственниками помещений в каждом многоквартирном доме, расположенном в границах дворовой территории,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принято решение о выборе  из перечня работ по благоустройству дворовых территорий: ремонт дворовых про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ездов и (или) оборудование автомобильных парковок и (или) устройство тротуаров дворовых территорий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исполнено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line="276" w:lineRule="atLeast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p>
      <w:pPr>
        <w:pStyle w:val="985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6372"/>
        <w:gridCol w:w="1666"/>
        <w:gridCol w:w="1073"/>
      </w:tblGrid>
      <w:tr>
        <w:tblPrEx/>
        <w:trPr>
          <w:trHeight w:val="425"/>
        </w:trPr>
        <w:tc>
          <w:tcPr>
            <w:shd w:val="clear" w:color="ffffff" w:fill="ffffff"/>
            <w:tcW w:w="8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1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379" w:type="dxa"/>
            <w:textDirection w:val="lrTb"/>
            <w:noWrap w:val="false"/>
          </w:tcPr>
          <w:p>
            <w:pPr>
              <w:spacing w:line="276" w:lineRule="atLeast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highlight w:val="white"/>
              </w:rPr>
              <w:t xml:space="preserve">Возможность синхронизации выполнения работ по благоустройству придомовой территории многоквартирных домов с </w:t>
            </w:r>
            <w:r>
              <w:rPr>
                <w:color w:val="000000"/>
                <w:sz w:val="24"/>
                <w:highlight w:val="white"/>
              </w:rPr>
              <w:t xml:space="preserve">программами по ремонту и модернизации инженерных сетей, расположенных на придомовой территории и прилегающих к ней земельных участков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6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представлено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0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80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2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6379" w:type="dxa"/>
            <w:textDirection w:val="lrTb"/>
            <w:noWrap w:val="false"/>
          </w:tcPr>
          <w:p>
            <w:pPr>
              <w:jc w:val="both"/>
              <w:spacing w:line="276" w:lineRule="atLeast"/>
              <w:rPr>
                <w:bCs/>
                <w:i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Собственниками помещений в многоквартирном доме принято решение о выборе из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перечня работ по благоустройству 2 или более вида работ в целях ремонта существующих объектов благоустройства,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находящихся в технически неисправном состоянии, не обеспечивающих надлежащую эксплуатацию и(или) имеющих повреждения, сколы и(или) металлические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конструкции или элементы которых имеют коррозию и(или)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 покрытиях которых имеются пучины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и(или)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осадки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и(или)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просадки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и(или)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размывы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и(или)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нарушения положения люков колодцев и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дождеприемных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решеток </w:t>
            </w:r>
            <w:r>
              <w:rPr>
                <w:bCs/>
                <w:i/>
                <w:color w:val="000000"/>
                <w:sz w:val="24"/>
                <w:szCs w:val="24"/>
                <w:highlight w:val="white"/>
              </w:rPr>
            </w:r>
            <w:r>
              <w:rPr>
                <w:bCs/>
                <w:i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исполнено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0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>
              <w:rPr>
                <w:rFonts w:eastAsia="Calibri"/>
                <w:sz w:val="24"/>
                <w:szCs w:val="24"/>
                <w:highlight w:val="white"/>
                <w:lang w:eastAsia="en-US"/>
              </w:rPr>
              <w:t xml:space="preserve">5</w:t>
            </w:r>
            <w:r>
              <w:rPr>
                <w:rFonts w:eastAsia="Calibri"/>
                <w:sz w:val="24"/>
                <w:szCs w:val="24"/>
                <w:highlight w:val="white"/>
              </w:rPr>
            </w:r>
            <w:r>
              <w:rPr>
                <w:rFonts w:eastAsia="Calibri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Заголовок 1 Знак"/>
    <w:basedOn w:val="716"/>
    <w:link w:val="707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basedOn w:val="716"/>
    <w:link w:val="708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basedOn w:val="716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06"/>
    <w:next w:val="706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Заголовок Знак"/>
    <w:basedOn w:val="716"/>
    <w:link w:val="743"/>
    <w:uiPriority w:val="10"/>
    <w:rPr>
      <w:sz w:val="48"/>
      <w:szCs w:val="48"/>
    </w:rPr>
  </w:style>
  <w:style w:type="paragraph" w:styleId="745">
    <w:name w:val="Subtitle"/>
    <w:basedOn w:val="706"/>
    <w:next w:val="706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 w:customStyle="1">
    <w:name w:val="Подзаголовок Знак"/>
    <w:basedOn w:val="716"/>
    <w:link w:val="745"/>
    <w:uiPriority w:val="11"/>
    <w:rPr>
      <w:sz w:val="24"/>
      <w:szCs w:val="24"/>
    </w:rPr>
  </w:style>
  <w:style w:type="paragraph" w:styleId="747">
    <w:name w:val="Quote"/>
    <w:basedOn w:val="706"/>
    <w:next w:val="706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06"/>
    <w:next w:val="706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16"/>
    <w:uiPriority w:val="99"/>
  </w:style>
  <w:style w:type="character" w:styleId="752" w:customStyle="1">
    <w:name w:val="Footer Char"/>
    <w:basedOn w:val="716"/>
    <w:uiPriority w:val="99"/>
  </w:style>
  <w:style w:type="character" w:styleId="753" w:customStyle="1">
    <w:name w:val="Caption Char"/>
    <w:uiPriority w:val="99"/>
  </w:style>
  <w:style w:type="table" w:styleId="754" w:customStyle="1">
    <w:name w:val="Table Grid Light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1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1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1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1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1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1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1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1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1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1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1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1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1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1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1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1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1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1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1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1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1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1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1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1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1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1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1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1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>
    <w:name w:val="Grid Table 7 Colorful"/>
    <w:basedOn w:val="71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1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1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1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1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1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1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71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1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1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1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1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1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1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1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1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1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1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1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1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1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1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1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1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1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1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1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1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1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1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1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1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1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1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1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1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1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1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1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1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1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1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1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1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1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71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1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1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71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1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1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1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71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1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1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1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1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1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1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1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9">
    <w:name w:val="footnote text"/>
    <w:basedOn w:val="706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16"/>
    <w:uiPriority w:val="99"/>
    <w:unhideWhenUsed/>
    <w:rPr>
      <w:vertAlign w:val="superscript"/>
    </w:rPr>
  </w:style>
  <w:style w:type="paragraph" w:styleId="882">
    <w:name w:val="endnote text"/>
    <w:basedOn w:val="706"/>
    <w:link w:val="883"/>
    <w:uiPriority w:val="99"/>
    <w:semiHidden/>
    <w:unhideWhenUsed/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16"/>
    <w:uiPriority w:val="99"/>
    <w:semiHidden/>
    <w:unhideWhenUsed/>
    <w:rPr>
      <w:vertAlign w:val="superscript"/>
    </w:rPr>
  </w:style>
  <w:style w:type="paragraph" w:styleId="885">
    <w:name w:val="toc 1"/>
    <w:basedOn w:val="706"/>
    <w:next w:val="706"/>
    <w:uiPriority w:val="39"/>
    <w:unhideWhenUsed/>
    <w:pPr>
      <w:spacing w:after="57"/>
    </w:pPr>
  </w:style>
  <w:style w:type="paragraph" w:styleId="886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87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88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89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0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1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2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93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06"/>
    <w:next w:val="706"/>
    <w:uiPriority w:val="99"/>
    <w:unhideWhenUsed/>
  </w:style>
  <w:style w:type="paragraph" w:styleId="896">
    <w:name w:val="Caption"/>
    <w:basedOn w:val="706"/>
    <w:next w:val="70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Body Text"/>
    <w:basedOn w:val="706"/>
    <w:link w:val="925"/>
    <w:pPr>
      <w:ind w:right="3117"/>
    </w:pPr>
    <w:rPr>
      <w:rFonts w:ascii="Courier New" w:hAnsi="Courier New"/>
      <w:sz w:val="26"/>
    </w:rPr>
  </w:style>
  <w:style w:type="paragraph" w:styleId="898">
    <w:name w:val="Body Text Indent"/>
    <w:basedOn w:val="706"/>
    <w:pPr>
      <w:ind w:right="-1"/>
      <w:jc w:val="both"/>
    </w:pPr>
    <w:rPr>
      <w:sz w:val="26"/>
    </w:rPr>
  </w:style>
  <w:style w:type="paragraph" w:styleId="899">
    <w:name w:val="Footer"/>
    <w:basedOn w:val="706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page number"/>
    <w:basedOn w:val="716"/>
  </w:style>
  <w:style w:type="paragraph" w:styleId="901">
    <w:name w:val="Header"/>
    <w:basedOn w:val="706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Balloon Text"/>
    <w:basedOn w:val="706"/>
    <w:link w:val="903"/>
    <w:uiPriority w:val="99"/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link w:val="902"/>
    <w:uiPriority w:val="99"/>
    <w:rPr>
      <w:rFonts w:ascii="Segoe UI" w:hAnsi="Segoe UI" w:cs="Segoe UI"/>
      <w:sz w:val="18"/>
      <w:szCs w:val="18"/>
    </w:rPr>
  </w:style>
  <w:style w:type="character" w:styleId="904" w:customStyle="1">
    <w:name w:val="Верхний колонтитул Знак"/>
    <w:link w:val="901"/>
    <w:uiPriority w:val="99"/>
  </w:style>
  <w:style w:type="numbering" w:styleId="905" w:customStyle="1">
    <w:name w:val="Нет списка1"/>
    <w:next w:val="718"/>
    <w:uiPriority w:val="99"/>
    <w:semiHidden/>
    <w:unhideWhenUsed/>
  </w:style>
  <w:style w:type="paragraph" w:styleId="90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7">
    <w:name w:val="Hyperlink"/>
    <w:uiPriority w:val="99"/>
    <w:unhideWhenUsed/>
    <w:rPr>
      <w:color w:val="0000ff"/>
      <w:u w:val="single"/>
    </w:rPr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xl6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0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897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18"/>
    <w:uiPriority w:val="99"/>
    <w:semiHidden/>
    <w:unhideWhenUsed/>
  </w:style>
  <w:style w:type="numbering" w:styleId="928" w:customStyle="1">
    <w:name w:val="Нет списка111"/>
    <w:next w:val="718"/>
    <w:uiPriority w:val="99"/>
    <w:semiHidden/>
    <w:unhideWhenUsed/>
  </w:style>
  <w:style w:type="paragraph" w:styleId="929" w:customStyle="1">
    <w:name w:val="font5"/>
    <w:basedOn w:val="70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1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 w:customStyle="1">
    <w:name w:val="xl82"/>
    <w:basedOn w:val="70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Table Grid"/>
    <w:basedOn w:val="71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4" w:customStyle="1">
    <w:name w:val="xl8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8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89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0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9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4"/>
    <w:basedOn w:val="70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8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 w:customStyle="1">
    <w:name w:val="xl99"/>
    <w:basedOn w:val="70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10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1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2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6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7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8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9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0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1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12"/>
    <w:basedOn w:val="70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 w:customStyle="1">
    <w:name w:val="xl113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4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5"/>
    <w:basedOn w:val="70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 w:customStyle="1">
    <w:name w:val="xl116"/>
    <w:basedOn w:val="70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7"/>
    <w:basedOn w:val="70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8"/>
    <w:basedOn w:val="70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9"/>
    <w:basedOn w:val="70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20"/>
    <w:basedOn w:val="70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1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 w:customStyle="1">
    <w:name w:val="xl122"/>
    <w:basedOn w:val="70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3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4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5"/>
    <w:basedOn w:val="70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 w:customStyle="1">
    <w:name w:val="Нет списка2"/>
    <w:next w:val="718"/>
    <w:uiPriority w:val="99"/>
    <w:semiHidden/>
    <w:unhideWhenUsed/>
  </w:style>
  <w:style w:type="numbering" w:styleId="978" w:customStyle="1">
    <w:name w:val="Нет списка3"/>
    <w:next w:val="718"/>
    <w:uiPriority w:val="99"/>
    <w:semiHidden/>
    <w:unhideWhenUsed/>
  </w:style>
  <w:style w:type="paragraph" w:styleId="979" w:customStyle="1">
    <w:name w:val="font6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7"/>
    <w:basedOn w:val="70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 w:customStyle="1">
    <w:name w:val="font8"/>
    <w:basedOn w:val="7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 w:customStyle="1">
    <w:name w:val="Нет списка4"/>
    <w:next w:val="718"/>
    <w:uiPriority w:val="99"/>
    <w:semiHidden/>
    <w:unhideWhenUsed/>
  </w:style>
  <w:style w:type="paragraph" w:styleId="983">
    <w:name w:val="List Paragraph"/>
    <w:basedOn w:val="7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4" w:customStyle="1">
    <w:name w:val="Нижний колонтитул Знак"/>
    <w:link w:val="899"/>
    <w:uiPriority w:val="99"/>
  </w:style>
  <w:style w:type="paragraph" w:styleId="985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86</cp:revision>
  <dcterms:created xsi:type="dcterms:W3CDTF">2024-10-25T06:26:00Z</dcterms:created>
  <dcterms:modified xsi:type="dcterms:W3CDTF">2025-04-08T07:05:42Z</dcterms:modified>
</cp:coreProperties>
</file>