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63" w:rsidRDefault="000C4295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98256484"/>
      <w:r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F63" w:rsidRDefault="000C4295">
                            <w:pPr>
                              <w:pStyle w:val="af2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>
                                  <wp:extent cx="528320" cy="669925"/>
                                  <wp:effectExtent l="0" t="0" r="508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6F63" w:rsidRDefault="000C4295">
                            <w:pPr>
                              <w:pStyle w:val="13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E96F63" w:rsidRDefault="000C429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Р Е Ш Е Н И Е</w:t>
                            </w:r>
                          </w:p>
                          <w:p w:rsidR="00E96F63" w:rsidRDefault="00E96F63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96F63" w:rsidRDefault="00E96F63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96F63" w:rsidRDefault="00E96F63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96F63" w:rsidRDefault="00E96F63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" stroked="f">
                <v:textbox inset="0,0,0,0">
                  <w:txbxContent>
                    <w:p w:rsidR="00E96F63" w:rsidRDefault="000C4295">
                      <w:pPr>
                        <w:pStyle w:val="af2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>
                            <wp:extent cx="528320" cy="669925"/>
                            <wp:effectExtent l="0" t="0" r="5080" b="0"/>
                            <wp:docPr id="2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6F63" w:rsidRDefault="000C4295">
                      <w:pPr>
                        <w:pStyle w:val="13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E96F63" w:rsidRDefault="000C4295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Р Е Ш Е Н И Е</w:t>
                      </w:r>
                    </w:p>
                    <w:p w:rsidR="00E96F63" w:rsidRDefault="00E96F63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E96F63" w:rsidRDefault="00E96F63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E96F63" w:rsidRDefault="00E96F63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  <w:p w:rsidR="00E96F63" w:rsidRDefault="00E96F63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E96F63">
      <w:pPr>
        <w:tabs>
          <w:tab w:val="center" w:pos="0"/>
          <w:tab w:val="center" w:pos="4153"/>
          <w:tab w:val="right" w:pos="8306"/>
          <w:tab w:val="right" w:pos="9639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96F63" w:rsidRDefault="000C4295" w:rsidP="00BB5089">
      <w:pPr>
        <w:widowControl w:val="0"/>
        <w:suppressAutoHyphens/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undefined"/>
      <w:r>
        <w:rPr>
          <w:rFonts w:ascii="Times New Roman" w:eastAsia="Calibri" w:hAnsi="Times New Roman" w:cs="Times New Roman"/>
          <w:b/>
          <w:bCs/>
          <w:sz w:val="28"/>
          <w:szCs w:val="28"/>
        </w:rPr>
        <w:t>Положение о муниципальном контроле на автомобильном транспорте, городском наземном электрическом транспорте и в дорожном хозяйстве в границах города Перми</w:t>
      </w:r>
      <w:bookmarkEnd w:id="0"/>
      <w:r>
        <w:rPr>
          <w:rFonts w:ascii="Times New Roman" w:eastAsia="Calibri" w:hAnsi="Times New Roman" w:cs="Times New Roman"/>
          <w:b/>
          <w:bCs/>
          <w:sz w:val="28"/>
          <w:szCs w:val="28"/>
        </w:rPr>
        <w:t>, утвержденное решением Пермской городской Думы от 21.12.2021 № 320 «</w:t>
      </w:r>
      <w:r>
        <w:rPr>
          <w:rFonts w:ascii="Times New Roman" w:eastAsia="Calibri" w:hAnsi="Times New Roman" w:cs="Times New Roman"/>
          <w:b/>
          <w:sz w:val="28"/>
          <w:szCs w:val="28"/>
        </w:rPr>
        <w:t>О муниципальном контроле на автом</w:t>
      </w:r>
      <w:r>
        <w:rPr>
          <w:rFonts w:ascii="Times New Roman" w:eastAsia="Calibri" w:hAnsi="Times New Roman" w:cs="Times New Roman"/>
          <w:b/>
          <w:sz w:val="28"/>
          <w:szCs w:val="28"/>
        </w:rPr>
        <w:t>обильном транспорте, городском наземном электрическом транспорте и в дорожном хозяйстве в границах города Перми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E96F63" w:rsidRDefault="000C42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города Перми</w:t>
      </w:r>
    </w:p>
    <w:p w:rsidR="00E96F63" w:rsidRDefault="000C4295">
      <w:pPr>
        <w:widowControl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города Перми, утвержденное решением Пе</w:t>
      </w:r>
      <w:r>
        <w:rPr>
          <w:rFonts w:ascii="Times New Roman" w:hAnsi="Times New Roman" w:cs="Times New Roman"/>
          <w:sz w:val="28"/>
          <w:szCs w:val="28"/>
        </w:rPr>
        <w:t xml:space="preserve">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 границах города Перми» (в редакции решений Пермской городской Думы от 22.02.2022 № 32, от </w:t>
      </w:r>
      <w:r>
        <w:rPr>
          <w:rFonts w:ascii="Times New Roman" w:hAnsi="Times New Roman" w:cs="Times New Roman"/>
          <w:sz w:val="28"/>
          <w:szCs w:val="28"/>
        </w:rPr>
        <w:t>24.05.2022 № 118, от 25.06.2024 № 112, от 25.02.2025 № 30), изменения: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дополнить разделом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следующего содержания: </w:t>
      </w:r>
    </w:p>
    <w:p w:rsidR="00E96F63" w:rsidRDefault="000C4295" w:rsidP="00BB5089">
      <w:pPr>
        <w:pStyle w:val="af9"/>
        <w:suppressAutoHyphens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E96F63" w:rsidRDefault="00E96F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 контроля при осуществлении Муниципального контроля относит объекты Муниципального контроля к одной из следующих категорий риска причинения вреда (ущерба)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категория риска):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риск;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умеренный риск;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низкий риск.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.2. </w:t>
      </w:r>
      <w:r>
        <w:rPr>
          <w:rFonts w:ascii="Times New Roman" w:hAnsi="Times New Roman" w:cs="Times New Roman"/>
          <w:sz w:val="28"/>
          <w:szCs w:val="28"/>
          <w:highlight w:val="white"/>
        </w:rPr>
        <w:t>Отнесение объекта Муниципального контроля к одной из предусмотренных пунктом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.1 настоящего Положения категорий риска осуществляется Органом контроля путем сопоставления его характеристик со следующими критериями отнесения объектов Муниципального контроля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категориям риска: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.2.1 к категории среднего риска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контролируемого лица,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которой в течение года, предшествующего дате отнесения Органом контроля объекта Муниципального контроля к категории риска,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имеется не</w:t>
      </w:r>
      <w:r w:rsidR="00BB5089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исполненное в срок предписа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ние об устранении выявленных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нарушений обязательных требований;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.2.2 к категории умеренного риска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контролируемого лица,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 которой в течение года, предшествующего дате отнесения Органом контроля объекта Муниципального контроля к категории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риска,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имеется исполненное предписание об устранении выявленных нарушений о</w:t>
      </w:r>
      <w:r>
        <w:rPr>
          <w:rFonts w:ascii="Times New Roman" w:hAnsi="Times New Roman" w:cs="Times New Roman"/>
          <w:sz w:val="28"/>
          <w:szCs w:val="28"/>
          <w:highlight w:val="white"/>
        </w:rPr>
        <w:t>бязательных требований;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.2.3 к категории низкого риска – отсутствие оснований, предусмотренных для среднего и умеренного риска.</w:t>
      </w:r>
    </w:p>
    <w:p w:rsidR="00E96F63" w:rsidRDefault="000C4295">
      <w:pPr>
        <w:pStyle w:val="af9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.3. В случае, если объект Муниципального контрол</w:t>
      </w:r>
      <w:r>
        <w:rPr>
          <w:rFonts w:ascii="Times New Roman" w:hAnsi="Times New Roman" w:cs="Times New Roman"/>
          <w:sz w:val="28"/>
          <w:szCs w:val="28"/>
          <w:highlight w:val="white"/>
        </w:rPr>
        <w:t>я не отнесен Органом контроля к определенной категории риска, он считается отнесенным к категории низкого риска.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>.4. Орган контроля при сборе, обработке, анализе и учете сведений об объектах Муниципального контроля для целей их учета использует информаци</w:t>
      </w:r>
      <w:r>
        <w:rPr>
          <w:rFonts w:ascii="Times New Roman" w:hAnsi="Times New Roman" w:cs="Times New Roman"/>
          <w:sz w:val="28"/>
          <w:szCs w:val="28"/>
          <w:highlight w:val="white"/>
        </w:rPr>
        <w:t>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 контроля относит объекты Муниципального контроля к одной из </w:t>
      </w:r>
      <w:r>
        <w:rPr>
          <w:rFonts w:ascii="Times New Roman" w:hAnsi="Times New Roman" w:cs="Times New Roman"/>
          <w:sz w:val="28"/>
          <w:szCs w:val="28"/>
        </w:rPr>
        <w:t>категорий риска в порядке, определенном статьей 24 Федерального закона о контроле. Решение об отнесении объектов Муниципального контроля к категориям рисков (изменении категории риска) принимается путем подписания руководителем Органа контроля соответствую</w:t>
      </w:r>
      <w:r>
        <w:rPr>
          <w:rFonts w:ascii="Times New Roman" w:hAnsi="Times New Roman" w:cs="Times New Roman"/>
          <w:sz w:val="28"/>
          <w:szCs w:val="28"/>
        </w:rPr>
        <w:t xml:space="preserve">щих сведений в едином реестре видов федерального государственного контроля (надзора), регионального государственного контроля (надзора), Муниципального контроля. 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Контролируемое лицо, в том числе с использованием единого портала государственных и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>ьных услуг (функций), вправе подать в Орган контроля заявление об изменении категории риска осуществляемой им деятельности либо категории риска принадлежащих ему (используемых им) иных объектов Муниципального контроля в случае их соответствия критериям рис</w:t>
      </w:r>
      <w:r>
        <w:rPr>
          <w:rFonts w:ascii="Times New Roman" w:hAnsi="Times New Roman" w:cs="Times New Roman"/>
          <w:sz w:val="28"/>
          <w:szCs w:val="28"/>
          <w:highlight w:val="white"/>
        </w:rPr>
        <w:t>ка для отнесения к иной категории риска.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.6.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Плановые контрольные мероприятия при осуществлении Муниципального контроля не проводятся. 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.7. Обязательные профилактические визиты в отношении объектов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контроля в зависимости от присвоенной к</w:t>
      </w:r>
      <w:r>
        <w:rPr>
          <w:rFonts w:ascii="Times New Roman" w:hAnsi="Times New Roman" w:cs="Times New Roman"/>
          <w:sz w:val="28"/>
          <w:szCs w:val="28"/>
          <w:highlight w:val="white"/>
        </w:rPr>
        <w:t>атегории риска проводятся со следующей периодичностью: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отношении объектов Муниципального контроля, отнесенных к категории среднего</w:t>
      </w:r>
      <w:r>
        <w:rPr>
          <w:rFonts w:ascii="Times New Roman" w:hAnsi="Times New Roman" w:cs="Times New Roman"/>
          <w:sz w:val="28"/>
          <w:szCs w:val="28"/>
        </w:rPr>
        <w:t xml:space="preserve"> и умеренного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>риска, периодичность проведения обязательных профилактических визитов определяется Правительством Российской Ф</w:t>
      </w:r>
      <w:r>
        <w:rPr>
          <w:rFonts w:ascii="Times New Roman" w:hAnsi="Times New Roman" w:cs="Times New Roman"/>
          <w:sz w:val="28"/>
          <w:szCs w:val="28"/>
          <w:highlight w:val="white"/>
        </w:rPr>
        <w:t>едерации;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  <w:highlight w:val="white"/>
        </w:rPr>
        <w:t>тношении объектов Муниципального контроля, отнесенных к категории низкого риска, обязательные профилактические визиты не проводятся.»;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пункт 2.2 дополнить абзацем следующего содержания: 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«профилактический визит.»;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 абзац первый пункта 2.13 дополнить словами «, сроки для устранения последствий, возникших в результате действий (бездействия) контролируемого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лица, которые могут привести или приводят к нарушению обязательных требований»;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1.4 дополнить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унктами 2.19-2.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22 сл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едующего содержания: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«2.19. Профилактический визит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ешение о проведении профилактического визита принимается путем внесения соответствующей информации в единый реестр контрольных (надзорных) мероприятий. В решении о проведении профилактического визита Органом контроля указывается форма его проведения. 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 профилактического визита контролируемое лицо информируется об 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 рекомендуемых способах снижения катего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рии риска, видах, содержании и об интенсивности мероприятий, проводимых в отношении объекта Муниципального контроля исходя из его отнесения к соответствующей категории риска, а Инспектор осуществляет ознакомление с объектом Муниципального контроля, сбор св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едений, необходимых для отнесения объектов Муниципального контроля к категориям риска, и проводит оценку уровня соблюдения контролируемым лицом обязательных требований.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2.20. Профилактический визит проводится по инициативе Органа контроля (обязательный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филактический визит) или по инициативе контролируемого лица. 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2.21. Обязательный профилактический визит проводится в соответствии со статьей 52.1 Федерального закона о контроле.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2.22. Профилактический визит по инициативе контролируемого лица проводится в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оответствии со статьей 52.2 Федерального закона о контроле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.»;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 пункт 3.3 признать утратившим силу;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1.6 </w:t>
      </w:r>
      <w:r>
        <w:rPr>
          <w:rFonts w:ascii="Times New Roman" w:hAnsi="Times New Roman" w:cs="Times New Roman"/>
          <w:sz w:val="28"/>
          <w:szCs w:val="28"/>
        </w:rPr>
        <w:t>в пункте 3.4: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 после слов «пунктами 1, 3, 4, 5» дополнить цифрами «, 7, 9»;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 слова «, после согласования с органами прокуратуры» исключить;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в подпункте 3.4.1 слова «по основанию, предусмотренному пунктом 1» заменить словами «по основания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предусмотренным пунктами 1, 7, 9»;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 в подпункте 3.4.2: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1.8.1 в абзаце первом после слов «поручением Правительства Российской Федерации» дополнить сло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вами «, поручением заместителя Председателя Правительства Российской Федерации в установленных законодательством случаях»;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1.8.2 абзац второй признать утратившим силу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;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 дополнить пунктом 3.4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следующего содержания: 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«3.4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Сбор, обработка, анализ и учет сведений об объектах Муниципального контроля в целях их отнесения к категориям риска либо определения индикаторов риска нарушения обязательных требований должны осуществляться Органом контроля без взаимодействия с контролируе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мыми лицами (за исключением сбора, обработки, анализа и учета сведений в рамках обязательного профилактического визита). При осуществлении сбора, обработки, анализа и учета сведений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об объектах Муниципального контроля в целях их отнесения к категориям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 либо определения индикаторов риска нарушения обязательных требований на контролируемых лиц не могут возлагаться дополнительные обязанности, не предусмотренные федеральными законами.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 дополнить пунктом 3.5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следующего содержания: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Инспекционны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Муниципального контроля посредством взаимодействия с конкретным контролируемым 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цом и (или) владельцем (пользователем) объекта Муниципального контроля.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 также с использованием мобильного прило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жения «Инспектор».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решении о проведении инспекционного визита Органом контроля указывается форма его проведения.»;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1.11 пункт 3.10 дополнить абзацем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E96F63" w:rsidRDefault="000C4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Выездная проверка может быть проведена с использованием средств дист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анционного взаимодействия, в том числе посредством видео-конференц-связи, а также с использованием мобильного приложения «Инспектор». В решении о проведении выездной проверки Органом контроля указывается форма ее проведения.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1.12 пункт 3.13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дополнить 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зацем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следующего содержания: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zh-CN"/>
        </w:rPr>
        <w:t xml:space="preserve">Рейдовый осмотр может быть проведен с использованием средств дистанционного взаимодействия, в том числе посредством видео-конференц-связи, а также с использованием мобильного приложения «Инспектор».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решении о проведении рейд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ового осмотра Органом контроля указывается форма его проведения.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 в абзаце первом пункта 3.20 слова «могут осуществляться» заменить словами «могут совершаться следующие контрольные действия»;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1.14 пункт 3.22 признать утратившим силу.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Настоящее реш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6F63" w:rsidRDefault="000C4295">
      <w:pPr>
        <w:pStyle w:val="af9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Обнародовать настоя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в сетевом издании «Официальный сайт муниципального образовани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город Пермь www.gorodperm.ru».</w:t>
      </w:r>
    </w:p>
    <w:p w:rsidR="00E96F63" w:rsidRDefault="000C4295">
      <w:pPr>
        <w:pStyle w:val="af9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решения возложить на комитет Пермской городской Думы по городскому хозяйству.</w:t>
      </w:r>
    </w:p>
    <w:p w:rsidR="00E96F63" w:rsidRDefault="00E96F6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E96F63" w:rsidRDefault="000C4295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E96F63" w:rsidRDefault="000C4295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Д.В. Малютин</w:t>
      </w:r>
    </w:p>
    <w:p w:rsidR="00E96F63" w:rsidRDefault="00E96F63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6F63" w:rsidRDefault="000C4295">
      <w:pPr>
        <w:widowControl w:val="0"/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E96F63">
      <w:headerReference w:type="default" r:id="rId9"/>
      <w:pgSz w:w="11906" w:h="16838"/>
      <w:pgMar w:top="363" w:right="567" w:bottom="1134" w:left="1418" w:header="363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95" w:rsidRDefault="000C4295">
      <w:pPr>
        <w:spacing w:after="0" w:line="240" w:lineRule="auto"/>
      </w:pPr>
      <w:r>
        <w:separator/>
      </w:r>
    </w:p>
  </w:endnote>
  <w:endnote w:type="continuationSeparator" w:id="0">
    <w:p w:rsidR="000C4295" w:rsidRDefault="000C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95" w:rsidRDefault="000C4295">
      <w:pPr>
        <w:spacing w:after="0" w:line="240" w:lineRule="auto"/>
      </w:pPr>
      <w:r>
        <w:separator/>
      </w:r>
    </w:p>
  </w:footnote>
  <w:footnote w:type="continuationSeparator" w:id="0">
    <w:p w:rsidR="000C4295" w:rsidRDefault="000C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1034264"/>
      <w:docPartObj>
        <w:docPartGallery w:val="Page Numbers (Top of Page)"/>
        <w:docPartUnique/>
      </w:docPartObj>
    </w:sdtPr>
    <w:sdtEndPr/>
    <w:sdtContent>
      <w:p w:rsidR="00E96F63" w:rsidRDefault="000C4295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5089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96F63" w:rsidRDefault="00E96F63">
    <w:pPr>
      <w:pStyle w:val="af2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B2753"/>
    <w:multiLevelType w:val="multilevel"/>
    <w:tmpl w:val="E0189F2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93A2742"/>
    <w:multiLevelType w:val="hybridMultilevel"/>
    <w:tmpl w:val="B1A80F42"/>
    <w:lvl w:ilvl="0" w:tplc="92AEA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9D2CC92">
      <w:start w:val="1"/>
      <w:numFmt w:val="lowerLetter"/>
      <w:lvlText w:val="%2."/>
      <w:lvlJc w:val="left"/>
      <w:pPr>
        <w:ind w:left="1647" w:hanging="360"/>
      </w:pPr>
    </w:lvl>
    <w:lvl w:ilvl="2" w:tplc="A68E16BA">
      <w:start w:val="1"/>
      <w:numFmt w:val="lowerRoman"/>
      <w:lvlText w:val="%3."/>
      <w:lvlJc w:val="right"/>
      <w:pPr>
        <w:ind w:left="2367" w:hanging="180"/>
      </w:pPr>
    </w:lvl>
    <w:lvl w:ilvl="3" w:tplc="50BCA680">
      <w:start w:val="1"/>
      <w:numFmt w:val="decimal"/>
      <w:lvlText w:val="%4."/>
      <w:lvlJc w:val="left"/>
      <w:pPr>
        <w:ind w:left="3087" w:hanging="360"/>
      </w:pPr>
    </w:lvl>
    <w:lvl w:ilvl="4" w:tplc="F0D60B86">
      <w:start w:val="1"/>
      <w:numFmt w:val="lowerLetter"/>
      <w:lvlText w:val="%5."/>
      <w:lvlJc w:val="left"/>
      <w:pPr>
        <w:ind w:left="3807" w:hanging="360"/>
      </w:pPr>
    </w:lvl>
    <w:lvl w:ilvl="5" w:tplc="710EC4EE">
      <w:start w:val="1"/>
      <w:numFmt w:val="lowerRoman"/>
      <w:lvlText w:val="%6."/>
      <w:lvlJc w:val="right"/>
      <w:pPr>
        <w:ind w:left="4527" w:hanging="180"/>
      </w:pPr>
    </w:lvl>
    <w:lvl w:ilvl="6" w:tplc="954C017E">
      <w:start w:val="1"/>
      <w:numFmt w:val="decimal"/>
      <w:lvlText w:val="%7."/>
      <w:lvlJc w:val="left"/>
      <w:pPr>
        <w:ind w:left="5247" w:hanging="360"/>
      </w:pPr>
    </w:lvl>
    <w:lvl w:ilvl="7" w:tplc="B3C2A090">
      <w:start w:val="1"/>
      <w:numFmt w:val="lowerLetter"/>
      <w:lvlText w:val="%8."/>
      <w:lvlJc w:val="left"/>
      <w:pPr>
        <w:ind w:left="5967" w:hanging="360"/>
      </w:pPr>
    </w:lvl>
    <w:lvl w:ilvl="8" w:tplc="24508582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F41455E"/>
    <w:multiLevelType w:val="hybridMultilevel"/>
    <w:tmpl w:val="F9EA1782"/>
    <w:lvl w:ilvl="0" w:tplc="503C93C2">
      <w:start w:val="1"/>
      <w:numFmt w:val="decimal"/>
      <w:lvlText w:val="%1)"/>
      <w:lvlJc w:val="left"/>
      <w:pPr>
        <w:ind w:left="1418" w:hanging="360"/>
      </w:pPr>
    </w:lvl>
    <w:lvl w:ilvl="1" w:tplc="F99A5486">
      <w:start w:val="1"/>
      <w:numFmt w:val="lowerLetter"/>
      <w:lvlText w:val="%2."/>
      <w:lvlJc w:val="left"/>
      <w:pPr>
        <w:ind w:left="2138" w:hanging="360"/>
      </w:pPr>
    </w:lvl>
    <w:lvl w:ilvl="2" w:tplc="04129B98">
      <w:start w:val="1"/>
      <w:numFmt w:val="lowerRoman"/>
      <w:lvlText w:val="%3."/>
      <w:lvlJc w:val="right"/>
      <w:pPr>
        <w:ind w:left="2858" w:hanging="180"/>
      </w:pPr>
    </w:lvl>
    <w:lvl w:ilvl="3" w:tplc="A70AB72C">
      <w:start w:val="1"/>
      <w:numFmt w:val="decimal"/>
      <w:lvlText w:val="%4."/>
      <w:lvlJc w:val="left"/>
      <w:pPr>
        <w:ind w:left="3578" w:hanging="360"/>
      </w:pPr>
    </w:lvl>
    <w:lvl w:ilvl="4" w:tplc="A906D140">
      <w:start w:val="1"/>
      <w:numFmt w:val="lowerLetter"/>
      <w:lvlText w:val="%5."/>
      <w:lvlJc w:val="left"/>
      <w:pPr>
        <w:ind w:left="4298" w:hanging="360"/>
      </w:pPr>
    </w:lvl>
    <w:lvl w:ilvl="5" w:tplc="17AA55B4">
      <w:start w:val="1"/>
      <w:numFmt w:val="lowerRoman"/>
      <w:lvlText w:val="%6."/>
      <w:lvlJc w:val="right"/>
      <w:pPr>
        <w:ind w:left="5018" w:hanging="180"/>
      </w:pPr>
    </w:lvl>
    <w:lvl w:ilvl="6" w:tplc="5E708A60">
      <w:start w:val="1"/>
      <w:numFmt w:val="decimal"/>
      <w:lvlText w:val="%7."/>
      <w:lvlJc w:val="left"/>
      <w:pPr>
        <w:ind w:left="5738" w:hanging="360"/>
      </w:pPr>
    </w:lvl>
    <w:lvl w:ilvl="7" w:tplc="16D42D3E">
      <w:start w:val="1"/>
      <w:numFmt w:val="lowerLetter"/>
      <w:lvlText w:val="%8."/>
      <w:lvlJc w:val="left"/>
      <w:pPr>
        <w:ind w:left="6458" w:hanging="360"/>
      </w:pPr>
    </w:lvl>
    <w:lvl w:ilvl="8" w:tplc="161A3920">
      <w:start w:val="1"/>
      <w:numFmt w:val="lowerRoman"/>
      <w:lvlText w:val="%9."/>
      <w:lvlJc w:val="right"/>
      <w:pPr>
        <w:ind w:left="7178" w:hanging="180"/>
      </w:pPr>
    </w:lvl>
  </w:abstractNum>
  <w:abstractNum w:abstractNumId="3" w15:restartNumberingAfterBreak="0">
    <w:nsid w:val="6C873762"/>
    <w:multiLevelType w:val="multilevel"/>
    <w:tmpl w:val="06C61E4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72493CDB"/>
    <w:multiLevelType w:val="multilevel"/>
    <w:tmpl w:val="715C7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63"/>
    <w:rsid w:val="000C4295"/>
    <w:rsid w:val="00BB5089"/>
    <w:rsid w:val="00E9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8A84C-6BDB-4CE7-A04E-C7627EB0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ko-K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</w:pPr>
    <w:rPr>
      <w:rFonts w:ascii="Calibri" w:eastAsia="Calibri" w:hAnsi="Calibri" w:cs="Times New Roman"/>
      <w:i/>
      <w:iCs/>
      <w:color w:val="1F497D"/>
      <w:sz w:val="18"/>
      <w:szCs w:val="18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  <w:style w:type="paragraph" w:customStyle="1" w:styleId="ConsPlusNormal1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NewRoman" w:eastAsia="TimesNewRoman" w:hAnsi="TimesNewRoman" w:cs="TimesNew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2B084-F376-4165-8003-6DA44ED9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1533</Words>
  <Characters>8742</Characters>
  <Application>Microsoft Office Word</Application>
  <DocSecurity>0</DocSecurity>
  <Lines>72</Lines>
  <Paragraphs>20</Paragraphs>
  <ScaleCrop>false</ScaleCrop>
  <Company>StartSoft</Company>
  <LinksUpToDate>false</LinksUpToDate>
  <CharactersWithSpaces>10255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Дубровина Ольга Юрьевна</cp:lastModifiedBy>
  <cp:revision>39</cp:revision>
  <dcterms:created xsi:type="dcterms:W3CDTF">2024-02-08T09:38:00Z</dcterms:created>
  <dcterms:modified xsi:type="dcterms:W3CDTF">2025-04-04T06:23:00Z</dcterms:modified>
</cp:coreProperties>
</file>