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37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2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trike w:val="0"/>
          <w:color w:val="000000" w:themeColor="text1"/>
          <w:sz w:val="20"/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1133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16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11.04.2025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0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243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1133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16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ind w:firstLine="0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11.04.2025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ind w:firstLine="0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№ 243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pStyle w:val="1137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pStyle w:val="1137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  <w:lang w:val="en-US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Об утверждении </w:t>
      </w:r>
      <w:r>
        <w:rPr>
          <w:b/>
          <w:strike w:val="0"/>
          <w:color w:val="000000" w:themeColor="text1"/>
          <w:highlight w:val="none"/>
          <w:u w:val="none"/>
        </w:rPr>
        <w:t xml:space="preserve">Поряд</w:t>
      </w:r>
      <w:r>
        <w:rPr>
          <w:b/>
          <w:strike w:val="0"/>
          <w:color w:val="000000" w:themeColor="text1"/>
          <w:highlight w:val="none"/>
          <w:u w:val="none"/>
        </w:rPr>
        <w:t xml:space="preserve">ка</w:t>
      </w:r>
      <w:r>
        <w:rPr>
          <w:b/>
          <w:strike w:val="0"/>
          <w:color w:val="000000" w:themeColor="text1"/>
          <w:highlight w:val="none"/>
          <w:u w:val="none"/>
        </w:rPr>
        <w:t xml:space="preserve"> оплаты</w:t>
      </w:r>
      <w:r>
        <w:rPr>
          <w:b/>
          <w:strike w:val="0"/>
          <w:color w:val="000000" w:themeColor="text1"/>
          <w:highlight w:val="none"/>
          <w:u w:val="none"/>
        </w:rPr>
      </w:r>
      <w:r>
        <w:rPr>
          <w:b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проезда</w:t>
      </w:r>
      <w:r>
        <w:rPr>
          <w:b/>
          <w:strike w:val="0"/>
          <w:color w:val="000000" w:themeColor="text1"/>
          <w:highlight w:val="none"/>
          <w:u w:val="none"/>
        </w:rPr>
        <w:t xml:space="preserve"> </w:t>
      </w:r>
      <w:r>
        <w:rPr>
          <w:b/>
          <w:strike w:val="0"/>
          <w:color w:val="000000" w:themeColor="text1"/>
          <w:highlight w:val="none"/>
          <w:u w:val="none"/>
        </w:rPr>
        <w:t xml:space="preserve">на муниципальных 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маршрутах регулярных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yellow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перевозок</w:t>
      </w:r>
      <w:r>
        <w:rPr>
          <w:b/>
          <w:strike w:val="0"/>
          <w:color w:val="000000" w:themeColor="text1"/>
          <w:highlight w:val="none"/>
          <w:u w:val="none"/>
        </w:rPr>
        <w:t xml:space="preserve"> </w:t>
      </w:r>
      <w:r>
        <w:rPr>
          <w:b/>
          <w:strike w:val="0"/>
          <w:color w:val="000000" w:themeColor="text1"/>
          <w:highlight w:val="none"/>
          <w:u w:val="none"/>
        </w:rPr>
        <w:t xml:space="preserve">города П</w:t>
      </w:r>
      <w:r>
        <w:rPr>
          <w:b/>
          <w:strike w:val="0"/>
          <w:color w:val="000000" w:themeColor="text1"/>
          <w:highlight w:val="none"/>
          <w:u w:val="none"/>
        </w:rPr>
        <w:t xml:space="preserve">ерми и признании</w:t>
      </w:r>
      <w:r>
        <w:rPr>
          <w:b/>
          <w:bCs/>
          <w:strike w:val="0"/>
          <w:color w:val="000000" w:themeColor="text1"/>
          <w:highlight w:val="yellow"/>
          <w:u w:val="none"/>
        </w:rPr>
      </w:r>
      <w:r>
        <w:rPr>
          <w:b/>
          <w:bCs/>
          <w:strike w:val="0"/>
          <w:color w:val="000000" w:themeColor="text1"/>
          <w:highlight w:val="yellow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утратившими силу некоторых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постановлений администрации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города Перми в сфере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транспортного обслуживания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населения на территории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7"/>
        <w:ind w:firstLine="0"/>
        <w:jc w:val="left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города Перми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37"/>
        <w:ind w:right="4959" w:firstLine="0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соответствии с Федеральным законом от 06 октября 2003 г. № 131-ФЗ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«Об общих принципах организации местного самоуправления в Российской </w:t>
      </w:r>
      <w:r>
        <w:rPr>
          <w:strike w:val="0"/>
          <w:color w:val="000000" w:themeColor="text1"/>
          <w:highlight w:val="none"/>
          <w:u w:val="none"/>
        </w:rPr>
        <w:t xml:space="preserve">Федерации», </w:t>
      </w:r>
      <w:r>
        <w:rPr>
          <w:strike w:val="0"/>
          <w:color w:val="000000" w:themeColor="text1"/>
          <w:highlight w:val="none"/>
          <w:u w:val="none"/>
        </w:rPr>
        <w:t xml:space="preserve">Законом Пермского края от 12 октября 2006 г. № 19-КЗ «Об основах организации транспортного обслуживания населения на территории Пермского края», </w:t>
      </w:r>
      <w:r>
        <w:rPr>
          <w:strike w:val="0"/>
          <w:color w:val="000000" w:themeColor="text1"/>
          <w:highlight w:val="none"/>
          <w:u w:val="none"/>
        </w:rPr>
        <w:t xml:space="preserve">Уставом города Перми, </w:t>
      </w: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</w:t>
      </w:r>
      <w:r>
        <w:rPr>
          <w:strike w:val="0"/>
          <w:color w:val="000000" w:themeColor="text1"/>
          <w:highlight w:val="none"/>
          <w:u w:val="none"/>
        </w:rPr>
        <w:t xml:space="preserve">Думы </w:t>
      </w:r>
      <w:r>
        <w:rPr>
          <w:strike w:val="0"/>
          <w:color w:val="000000" w:themeColor="text1"/>
          <w:highlight w:val="none"/>
          <w:u w:val="none"/>
        </w:rPr>
        <w:t xml:space="preserve">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  <w:br/>
      </w:r>
      <w:r>
        <w:rPr>
          <w:strike w:val="0"/>
          <w:color w:val="000000" w:themeColor="text1"/>
          <w:highlight w:val="none"/>
          <w:u w:val="none"/>
        </w:rPr>
        <w:t xml:space="preserve">2016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</w:t>
      </w:r>
      <w:r>
        <w:rPr>
          <w:strike w:val="0"/>
          <w:color w:val="000000" w:themeColor="text1"/>
          <w:highlight w:val="none"/>
          <w:u w:val="none"/>
        </w:rPr>
        <w:t xml:space="preserve">Перми»,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в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целях повышения качества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предоставления транспортных услуг населению и безопасности регулярных перевозок на муниципальных маршрутах регулярных перевозок города Перми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администрация города Перми ПОСТАНОВЛЯЕТ: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r>
        <w:rPr>
          <w:strike w:val="0"/>
          <w:color w:val="000000" w:themeColor="text1"/>
          <w:highlight w:val="none"/>
          <w:u w:val="none"/>
        </w:rPr>
        <w:t xml:space="preserve">1. </w:t>
      </w:r>
      <w:r>
        <w:rPr>
          <w:strike w:val="0"/>
          <w:color w:val="000000" w:themeColor="text1"/>
          <w:highlight w:val="none"/>
          <w:u w:val="none"/>
        </w:rPr>
        <w:t xml:space="preserve">Утвердить прилагаемый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Порядок</w:t>
      </w:r>
      <w:r>
        <w:rPr>
          <w:strike w:val="0"/>
          <w:color w:val="000000" w:themeColor="text1"/>
          <w:highlight w:val="none"/>
          <w:u w:val="none"/>
        </w:rPr>
        <w:t xml:space="preserve"> оплаты проезда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 муниципальных маршрутах регулярных перевозок 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/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 Признать утратившими силу</w:t>
      </w:r>
      <w:r>
        <w:rPr>
          <w:strike w:val="0"/>
          <w:color w:val="000000" w:themeColor="text1"/>
          <w:highlight w:val="none"/>
          <w:u w:val="none"/>
        </w:rPr>
        <w:t xml:space="preserve"> постановления администрации города </w:t>
        <w:br/>
        <w:t xml:space="preserve">Перми</w:t>
      </w:r>
      <w:r>
        <w:rPr>
          <w:strike w:val="0"/>
          <w:color w:val="000000" w:themeColor="text1"/>
          <w:highlight w:val="none"/>
          <w:u w:val="none"/>
        </w:rPr>
        <w:t xml:space="preserve">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сентября 2016 г.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декабря 2016 г. № 1219 «О внесении изменений в Порядок предоставления дополнительной меры социальной поддержки для отдельных категорий граждан, постоянно или преимущественно прожив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ающих в городе Перми, в виде права на приобретение льготного проездного документа для проезда по муниципальным маршрутам регулярных перевозок города Перми по регулируемым тарифам, утвержденный постановлением администрации города Перми от 30.09.2016 № 752»;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 января 2017 г. №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39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Об утверждении Правил технологического присоединения и информационного обмена данных в информационной системе учета пассажиропотока на муниципальных маршрутах ре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гулярных перевозок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26 мая 2017 г. № 410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отдельные правовые акты администрации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2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06 апреля 2018 г. № 219 «О внесении изменений в Порядок предоставления дополнительной меры социальной поддержки для отдельных категорий лиц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на оплату проезда по муниципальным маршрутам регулярных перевозок по регулируемым тарифам города Перми, утвержденный постановлением администрации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14"/>
          <w:szCs w:val="12"/>
          <w:highlight w:val="none"/>
          <w:u w:val="none"/>
        </w:rPr>
      </w:r>
      <w:r>
        <w:rPr>
          <w:strike w:val="0"/>
          <w:color w:val="000000" w:themeColor="text1"/>
          <w:sz w:val="14"/>
          <w:szCs w:val="12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мая 2019 г. № 181-П «О внесении изме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нений в постановление администрации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мая 2019 г. № 222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Правила технологического присоединения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информационного обмена данных в информационной системе учета пассажиропотока на муниципальных маршрутах регулярных перево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зок города Перми, утвержденные п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остановлением администрации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br/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 39»;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13 сентября 2019 г. № 559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Правила технологического присоединения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информационного обмена данных в информационной системе учета пассажиропотока на муниципальных маршрутах регулярных перево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зок города Перми, утвержденные п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остановление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м администрации 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39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b05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т 26 ноября 2019 г. № 935 «Об утверждении Порядка проезда на муниципальных маршрутах регулярных перевозок по регулируемым тарифам города Перми с использованием транспортной карты и о внесении изменений в отдельные правовые акты администрации города Перми»;</w:t>
      </w:r>
      <w:r>
        <w:rPr>
          <w:strike w:val="0"/>
          <w:color w:val="00b050" w:themeColor="text1"/>
          <w:sz w:val="14"/>
          <w:szCs w:val="14"/>
          <w:highlight w:val="none"/>
          <w:u w:val="none"/>
        </w:rPr>
      </w:r>
      <w:r>
        <w:rPr>
          <w:strike w:val="0"/>
          <w:color w:val="00b05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февраля 2020 г. № 184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отдельные правовые акты администрации города Перми по вопросам регулярных перевозок по муниципальным маршрутам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27 октября 2020 г. № 1089 «О внесении изменений в отдельные правовые акты администрации города Перми по вопросам регулярных перевозок по муниципальным маршрутам города Перми»;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31 декаб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ря 2020 г. № 1367 «О внесении изменений в 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администрации города Перми от 26.11.2019 № 935»;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09 февраля 2021 г. № 51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 39»;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ноября 2021 г. № 1009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отдельные постановления администрации города Перми в сфере организации транспортного обслуживания населения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декабря 2021 г. № 1245 «О внесении изменений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 отдельные постановления администрации города Перми в сфере организации оплаты проезда на муниципальных маршрутах регулярных перевозок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марта 2022 г. № 176 «О внесении изменений в Порядок проезда на муниципальных маршрутах регулярных перевозок по регулируемым тарифам города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Перми с использованием транспортной карты, утвержденный постановлением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администрации гор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ода Перми от 26.11.2019 № 935»;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12 мая 2022 г. № 352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июня 2023 г. № 559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«О внесении изменений в отдельные постановления администрации города Перми в сфере организации оплаты проезда на муниципальных маршрутах регулярных перевозок города Перми»;</w:t>
      </w:r>
      <w:r>
        <w:rPr>
          <w:strike w:val="0"/>
          <w:color w:val="000000" w:themeColor="text1"/>
          <w:sz w:val="28"/>
          <w:szCs w:val="28"/>
          <w:highlight w:val="none"/>
        </w:rPr>
      </w:r>
      <w:r>
        <w:rPr>
          <w:strike w:val="0"/>
          <w:color w:val="000000" w:themeColor="text1"/>
          <w:sz w:val="28"/>
          <w:szCs w:val="28"/>
          <w:highlight w:val="none"/>
        </w:rPr>
      </w:r>
    </w:p>
    <w:p>
      <w:pPr>
        <w:rPr>
          <w:strike w:val="0"/>
          <w:color w:val="000000" w:themeColor="text1"/>
          <w:sz w:val="20"/>
          <w:szCs w:val="1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09 августа 2023 г. № 680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 Перм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 от 18.01.2017 № 39»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0"/>
          <w:szCs w:val="18"/>
          <w:highlight w:val="none"/>
          <w:u w:val="none"/>
        </w:rPr>
      </w:r>
      <w:r>
        <w:rPr>
          <w:strike w:val="0"/>
          <w:color w:val="000000" w:themeColor="text1"/>
          <w:sz w:val="20"/>
          <w:szCs w:val="18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10 апреля 2024 г. № 272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05 июня 2024 г. № 442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пункт 2.14.1 Порядка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утвержденного постановле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нием администрации города Перми от 30.09.2016 № 752».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Настоящее постановление вступает в силу с 15 апреля 2025 г., но не ранее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5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образования город Пермь»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6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Контроль за исполнением настоящего постановления возложить </w:t>
      </w:r>
      <w:r>
        <w:rPr>
          <w:strike w:val="0"/>
          <w:color w:val="000000" w:themeColor="text1"/>
          <w:szCs w:val="28"/>
          <w:highlight w:val="none"/>
          <w:u w:val="none"/>
        </w:rPr>
        <w:br/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на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заместителя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главы администрации города Перми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Галиханова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Д.К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0"/>
        <w:widowControl w:val="off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0"/>
        <w:widowControl w:val="off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firstLine="0"/>
        <w:spacing w:line="240" w:lineRule="auto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Глава города Перми</w:t>
      </w:r>
      <w:r>
        <w:rPr>
          <w:strike w:val="0"/>
          <w:color w:val="000000" w:themeColor="text1"/>
          <w:szCs w:val="28"/>
          <w:highlight w:val="none"/>
          <w:u w:val="none"/>
        </w:rPr>
        <w:tab/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Э.О. Соснин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7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44"/>
        <w:ind w:left="5670"/>
        <w:jc w:val="both"/>
        <w:spacing w:line="240" w:lineRule="exact"/>
        <w:widowControl/>
        <w:rPr>
          <w:strike w:val="0"/>
          <w:color w:val="000000" w:themeColor="text1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УТВЕРЖДЕН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44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4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4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от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bookmarkStart w:id="0" w:name="P50"/>
      <w:r>
        <w:rPr>
          <w:strike w:val="0"/>
          <w:color w:val="000000" w:themeColor="text1"/>
          <w:highlight w:val="none"/>
          <w:u w:val="none"/>
        </w:rPr>
      </w:r>
      <w:bookmarkEnd w:id="0"/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ПОРЯДОК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оплаты проезда 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на муниципальных маршрутах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регулярных перевозок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 города Перми</w:t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/>
          <w:bCs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70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I. Общие положения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4"/>
        <w:jc w:val="both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1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.1.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Настоящий Порядок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оплаты проезда на муниципальных маршрутах регулярных перевозок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(далее – Порядок)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разработан в целях урегулирования порядка оплаты проезда пассажиром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на муниципальных маршрутах регулярных перевозок города Перми (далее –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оплата проезда, пассажир) и устанавливает правила оплаты проезда с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использованием разовых билетов и билетов длительного пользования, а также порядок организации оплаты проезда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муниципальным казенным учреждением «Городское управление транспорта» (далее – Оператор)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1.2.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Настоящий Порядок разработан в соответствии </w:t>
      </w:r>
      <w:r>
        <w:rPr>
          <w:strike w:val="0"/>
          <w:color w:val="000000" w:themeColor="text1"/>
          <w:highlight w:val="none"/>
          <w:u w:val="none"/>
        </w:rPr>
        <w:t xml:space="preserve">с: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Правилами перевозок пассажиров и багажа автомобильным транспортом </w:t>
        <w:br/>
        <w:t xml:space="preserve">и городским наземным электричес</w:t>
      </w:r>
      <w:r>
        <w:rPr>
          <w:strike w:val="0"/>
          <w:color w:val="000000" w:themeColor="text1"/>
          <w:highlight w:val="none"/>
          <w:u w:val="none"/>
        </w:rPr>
        <w:t xml:space="preserve">ким транспортом, утвержденными п</w:t>
      </w:r>
      <w:r>
        <w:rPr>
          <w:strike w:val="0"/>
          <w:color w:val="000000" w:themeColor="text1"/>
          <w:highlight w:val="none"/>
          <w:u w:val="none"/>
        </w:rPr>
        <w:t xml:space="preserve">остановлением Правительства Российской Федерации от </w:t>
      </w:r>
      <w:r>
        <w:rPr>
          <w:strike w:val="0"/>
          <w:color w:val="000000" w:themeColor="text1"/>
          <w:highlight w:val="none"/>
          <w:u w:val="none"/>
        </w:rPr>
        <w:t xml:space="preserve">01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октябр</w:t>
      </w:r>
      <w:r>
        <w:rPr>
          <w:strike w:val="0"/>
          <w:color w:val="000000" w:themeColor="text1"/>
          <w:highlight w:val="none"/>
          <w:u w:val="none"/>
        </w:rPr>
        <w:t xml:space="preserve">я 20</w:t>
      </w:r>
      <w:r>
        <w:rPr>
          <w:strike w:val="0"/>
          <w:color w:val="000000" w:themeColor="text1"/>
          <w:highlight w:val="none"/>
          <w:u w:val="none"/>
        </w:rPr>
        <w:t xml:space="preserve">20</w:t>
      </w:r>
      <w:r>
        <w:rPr>
          <w:strike w:val="0"/>
          <w:color w:val="000000" w:themeColor="text1"/>
          <w:highlight w:val="none"/>
          <w:u w:val="none"/>
        </w:rPr>
        <w:t xml:space="preserve"> г. </w:t>
      </w:r>
      <w:r>
        <w:rPr>
          <w:strike w:val="0"/>
          <w:color w:val="000000" w:themeColor="text1"/>
          <w:highlight w:val="none"/>
          <w:u w:val="none"/>
        </w:rPr>
        <w:t xml:space="preserve">№ 1586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Порядком подтверждения пассажиром оплаты проезда,</w:t>
      </w:r>
      <w:r>
        <w:rPr>
          <w:strike w:val="0"/>
          <w:color w:val="000000" w:themeColor="text1"/>
          <w:highlight w:val="none"/>
          <w:u w:val="none"/>
        </w:rPr>
        <w:t xml:space="preserve"> перевозки детей, следующих вместе с ним, перевозки багажа,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</w:t>
      </w:r>
      <w:r>
        <w:rPr>
          <w:strike w:val="0"/>
          <w:color w:val="000000" w:themeColor="text1"/>
          <w:highlight w:val="none"/>
          <w:u w:val="none"/>
        </w:rPr>
        <w:t xml:space="preserve">ым в границах </w:t>
      </w:r>
      <w:r>
        <w:rPr>
          <w:strike w:val="0"/>
          <w:color w:val="000000" w:themeColor="text1"/>
          <w:highlight w:val="none"/>
          <w:u w:val="none"/>
        </w:rPr>
        <w:t xml:space="preserve">Пермского края, порядком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Пермского края, утвержденным </w:t>
      </w:r>
      <w:r>
        <w:rPr>
          <w:strike w:val="0"/>
          <w:color w:val="000000" w:themeColor="text1"/>
          <w:highlight w:val="none"/>
          <w:u w:val="none"/>
        </w:rPr>
        <w:t xml:space="preserve">постановлением Правительства Пермского края от 10 октября 2022 г. № 856-п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Правилами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>
        <w:rPr>
          <w:strike w:val="0"/>
          <w:color w:val="000000" w:themeColor="text1"/>
          <w:highlight w:val="none"/>
          <w:u w:val="none"/>
        </w:rPr>
        <w:t xml:space="preserve">, утвержденными </w:t>
      </w:r>
      <w:r>
        <w:rPr>
          <w:strike w:val="0"/>
          <w:color w:val="000000" w:themeColor="text1"/>
          <w:highlight w:val="none"/>
          <w:u w:val="none"/>
        </w:rPr>
        <w:t xml:space="preserve">решени</w:t>
      </w:r>
      <w:r>
        <w:rPr>
          <w:strike w:val="0"/>
          <w:color w:val="000000" w:themeColor="text1"/>
          <w:highlight w:val="none"/>
          <w:u w:val="none"/>
        </w:rPr>
        <w:t xml:space="preserve">ем Пермской городской </w:t>
      </w:r>
      <w:r>
        <w:rPr>
          <w:strike w:val="0"/>
          <w:color w:val="000000" w:themeColor="text1"/>
          <w:highlight w:val="none"/>
          <w:u w:val="none"/>
        </w:rPr>
        <w:t xml:space="preserve">Думы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</w:r>
      <w:r>
        <w:rPr>
          <w:strike w:val="0"/>
          <w:color w:val="000000" w:themeColor="text1"/>
          <w:highlight w:val="none"/>
          <w:u w:val="none"/>
        </w:rPr>
        <w:t xml:space="preserve">2016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96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Думы от 28</w:t>
      </w:r>
      <w:r>
        <w:rPr>
          <w:strike w:val="0"/>
          <w:color w:val="000000" w:themeColor="text1"/>
          <w:highlight w:val="none"/>
          <w:u w:val="none"/>
        </w:rPr>
        <w:t xml:space="preserve"> марта </w:t>
      </w:r>
      <w:r>
        <w:rPr>
          <w:strike w:val="0"/>
          <w:color w:val="000000" w:themeColor="text1"/>
          <w:highlight w:val="none"/>
          <w:u w:val="none"/>
        </w:rPr>
        <w:t xml:space="preserve">2017 </w:t>
      </w:r>
      <w:r>
        <w:rPr>
          <w:strike w:val="0"/>
          <w:color w:val="000000" w:themeColor="text1"/>
          <w:highlight w:val="none"/>
          <w:u w:val="none"/>
        </w:rPr>
        <w:t xml:space="preserve">г. №</w:t>
      </w:r>
      <w:r>
        <w:rPr>
          <w:strike w:val="0"/>
          <w:color w:val="000000" w:themeColor="text1"/>
          <w:highlight w:val="none"/>
          <w:u w:val="none"/>
        </w:rPr>
        <w:t xml:space="preserve"> 60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Об установлении дополнительной меры социальной поддержки для отдельных категорий лиц на оплату проезда по муниципальным маршрутам регулярных пе</w:t>
      </w:r>
      <w:r>
        <w:rPr>
          <w:strike w:val="0"/>
          <w:color w:val="000000" w:themeColor="text1"/>
          <w:highlight w:val="none"/>
          <w:u w:val="none"/>
        </w:rPr>
        <w:t xml:space="preserve">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</w:t>
      </w:r>
      <w:r>
        <w:rPr>
          <w:strike w:val="0"/>
          <w:color w:val="000000" w:themeColor="text1"/>
          <w:highlight w:val="none"/>
          <w:u w:val="none"/>
        </w:rPr>
        <w:t xml:space="preserve">Перми»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Думы от 28 января 2020 г. № 6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</w:t>
      </w:r>
      <w:r>
        <w:rPr>
          <w:strike w:val="0"/>
          <w:color w:val="000000" w:themeColor="text1"/>
          <w:highlight w:val="none"/>
          <w:u w:val="none"/>
        </w:rPr>
        <w:t xml:space="preserve">оезда».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 Для целей настоящего Порядка используются следующие основные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понятия: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в</w:t>
      </w:r>
      <w:r>
        <w:rPr>
          <w:strike w:val="0"/>
          <w:color w:val="000000" w:themeColor="text1"/>
          <w:highlight w:val="none"/>
          <w:u w:val="none"/>
        </w:rPr>
        <w:t xml:space="preserve">алидатор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электронное или механическо-электронное </w:t>
      </w:r>
      <w:r>
        <w:rPr>
          <w:strike w:val="0"/>
          <w:color w:val="000000" w:themeColor="text1"/>
          <w:highlight w:val="none"/>
          <w:u w:val="none"/>
        </w:rPr>
        <w:t xml:space="preserve">устройство, предназначенное для отображения и считывания информации, содержащейся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на бесконтактной банковской карте, транспортной карте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б</w:t>
      </w:r>
      <w:r>
        <w:rPr>
          <w:strike w:val="0"/>
          <w:color w:val="000000" w:themeColor="text1"/>
          <w:highlight w:val="none"/>
          <w:u w:val="none"/>
        </w:rPr>
        <w:t xml:space="preserve">анковская карта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бесконтактная EMV-карта международных платежных систем MasterCard PayPass</w:t>
      </w:r>
      <w:r>
        <w:rPr>
          <w:strike w:val="0"/>
          <w:color w:val="000000" w:themeColor="text1"/>
          <w:highlight w:val="none"/>
          <w:u w:val="none"/>
          <w:vertAlign w:val="superscript"/>
        </w:rPr>
        <w:t xml:space="preserve">ТМ</w:t>
      </w:r>
      <w:r>
        <w:rPr>
          <w:strike w:val="0"/>
          <w:color w:val="000000" w:themeColor="text1"/>
          <w:highlight w:val="none"/>
          <w:u w:val="none"/>
        </w:rPr>
        <w:t xml:space="preserve">, VISA </w:t>
      </w:r>
      <w:r>
        <w:rPr>
          <w:strike w:val="0"/>
          <w:color w:val="000000" w:themeColor="text1"/>
          <w:highlight w:val="none"/>
          <w:u w:val="none"/>
        </w:rPr>
        <w:t xml:space="preserve">PayWave</w:t>
      </w:r>
      <w:r>
        <w:rPr>
          <w:strike w:val="0"/>
          <w:color w:val="000000" w:themeColor="text1"/>
          <w:highlight w:val="none"/>
          <w:u w:val="none"/>
        </w:rPr>
        <w:t xml:space="preserve"> или национальной системы платежных карт МИР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или цифровой аналог банковской карты, размещенной на электронных устройствах</w:t>
      </w:r>
      <w:r>
        <w:rPr>
          <w:strike w:val="0"/>
          <w:color w:val="000000" w:themeColor="text1"/>
          <w:highlight w:val="none"/>
          <w:u w:val="none"/>
        </w:rPr>
        <w:t xml:space="preserve">, поддерживающих технологию NFC;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стоп-лист – перечень идентификаторов транспортных карт и банковских карт, обслуживание которых в автоматизированной информационной системе учета пассажиропотока на муниципальных маршрутах регулярных перевозок города Перми (далее – ИСУП) приостановлено;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4.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b w:val="0"/>
          <w:bCs w:val="0"/>
          <w:strike w:val="0"/>
          <w:color w:val="000000" w:themeColor="text1"/>
          <w:highlight w:val="none"/>
          <w:u w:val="none"/>
        </w:rPr>
        <w:t xml:space="preserve">о</w:t>
      </w:r>
      <w:r>
        <w:rPr>
          <w:b w:val="0"/>
          <w:bCs w:val="0"/>
          <w:strike w:val="0"/>
          <w:color w:val="000000" w:themeColor="text1"/>
          <w:highlight w:val="none"/>
          <w:u w:val="none"/>
        </w:rPr>
        <w:t xml:space="preserve">тдельные категории лиц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лица, имеющие в соответствии с решением Пермской городской Думы от 28 марта 2017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60 </w:t>
      </w:r>
      <w:r>
        <w:rPr>
          <w:strike w:val="0"/>
          <w:color w:val="000000" w:themeColor="text1"/>
          <w:highlight w:val="none"/>
          <w:u w:val="none"/>
        </w:rPr>
        <w:t xml:space="preserve">«О</w:t>
      </w:r>
      <w:r>
        <w:rPr>
          <w:strike w:val="0"/>
          <w:color w:val="000000" w:themeColor="text1"/>
          <w:highlight w:val="none"/>
          <w:u w:val="none"/>
        </w:rPr>
        <w:t xml:space="preserve">б установлении дополнительной меры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для отдельных категорий лиц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 оплату проезда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муниципальным маршрутам регулярных перевозок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регулиру</w:t>
      </w:r>
      <w:r>
        <w:rPr>
          <w:strike w:val="0"/>
          <w:color w:val="000000" w:themeColor="text1"/>
          <w:highlight w:val="none"/>
          <w:u w:val="none"/>
        </w:rPr>
        <w:t xml:space="preserve">емым тарифам города Перми </w:t>
      </w:r>
      <w:r>
        <w:rPr>
          <w:strike w:val="0"/>
          <w:color w:val="000000" w:themeColor="text1"/>
          <w:highlight w:val="none"/>
          <w:u w:val="none"/>
        </w:rPr>
        <w:t xml:space="preserve">и расходного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обязательства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предоставлению дополнительной меры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социальной поддержки для отдельных категорий лиц на оплату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проезда по муниципальным маршрутам регулярных перевозок</w:t>
      </w:r>
      <w:r>
        <w:rPr>
          <w:strike w:val="0"/>
          <w:color w:val="000000" w:themeColor="text1"/>
          <w:highlight w:val="none"/>
          <w:u w:val="none"/>
        </w:rPr>
        <w:t xml:space="preserve"> по регулируемым тарифам города П</w:t>
      </w:r>
      <w:r>
        <w:rPr>
          <w:strike w:val="0"/>
          <w:color w:val="000000" w:themeColor="text1"/>
          <w:highlight w:val="none"/>
          <w:u w:val="none"/>
        </w:rPr>
        <w:t xml:space="preserve">ерми»</w:t>
      </w:r>
      <w:r>
        <w:rPr>
          <w:strike w:val="0"/>
          <w:color w:val="000000" w:themeColor="text1"/>
          <w:highlight w:val="none"/>
          <w:u w:val="none"/>
        </w:rPr>
        <w:t xml:space="preserve"> п</w:t>
      </w:r>
      <w:r>
        <w:rPr>
          <w:strike w:val="0"/>
          <w:color w:val="000000" w:themeColor="text1"/>
          <w:highlight w:val="none"/>
          <w:u w:val="none"/>
        </w:rPr>
        <w:t xml:space="preserve">раво на использование дополнительных мер социальной поддержки для проезда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5. </w:t>
      </w:r>
      <w:r>
        <w:rPr>
          <w:strike w:val="0"/>
          <w:color w:val="000000" w:themeColor="text1"/>
          <w:highlight w:val="none"/>
          <w:u w:val="none"/>
        </w:rPr>
        <w:t xml:space="preserve">л</w:t>
      </w:r>
      <w:r>
        <w:rPr>
          <w:strike w:val="0"/>
          <w:color w:val="000000" w:themeColor="text1"/>
          <w:highlight w:val="none"/>
          <w:u w:val="none"/>
        </w:rPr>
        <w:t xml:space="preserve">ьготная транспортная карта – тип транспортной карты, представляющ</w:t>
      </w:r>
      <w:r>
        <w:rPr>
          <w:strike w:val="0"/>
          <w:color w:val="000000" w:themeColor="text1"/>
          <w:highlight w:val="none"/>
          <w:u w:val="none"/>
        </w:rPr>
        <w:t xml:space="preserve">ей</w:t>
      </w:r>
      <w:r>
        <w:rPr>
          <w:strike w:val="0"/>
          <w:color w:val="000000" w:themeColor="text1"/>
          <w:highlight w:val="none"/>
          <w:u w:val="none"/>
        </w:rPr>
        <w:t xml:space="preserve"> собой пластиковую карту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(электронную карту на мобильном устройстве)</w:t>
      </w:r>
      <w:r>
        <w:rPr>
          <w:strike w:val="0"/>
          <w:color w:val="000000" w:themeColor="text1"/>
          <w:highlight w:val="none"/>
          <w:u w:val="none"/>
        </w:rPr>
        <w:t xml:space="preserve"> и предназначенной</w:t>
      </w:r>
      <w:r>
        <w:rPr>
          <w:strike w:val="0"/>
          <w:color w:val="000000" w:themeColor="text1"/>
          <w:highlight w:val="none"/>
          <w:u w:val="none"/>
        </w:rPr>
        <w:t xml:space="preserve"> для оформления </w:t>
      </w:r>
      <w:r>
        <w:rPr>
          <w:strike w:val="0"/>
          <w:color w:val="000000" w:themeColor="text1"/>
          <w:highlight w:val="none"/>
          <w:u w:val="none"/>
        </w:rPr>
        <w:t xml:space="preserve">льготных проездных документов</w:t>
      </w:r>
      <w:r>
        <w:rPr>
          <w:strike w:val="0"/>
          <w:color w:val="000000" w:themeColor="text1"/>
          <w:highlight w:val="none"/>
          <w:u w:val="none"/>
        </w:rPr>
        <w:t xml:space="preserve"> отдельными категориями лиц на проезд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6. QR-код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двухмерный штрих-код, размещенный в маршрутном транспортном средстве и</w:t>
      </w:r>
      <w:r>
        <w:rPr>
          <w:strike w:val="0"/>
          <w:color w:val="000000" w:themeColor="text1"/>
          <w:highlight w:val="none"/>
          <w:u w:val="none"/>
        </w:rPr>
        <w:t xml:space="preserve"> представляющий информацию для ее быстрого распознавания с помощью сканирования камерой мобильного устройства для идентификации маршрутного транспортного средства и осуществления оплаты проезда через транспортное приложение электронной транспортной картой;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7. агент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хозяйствующий субъект, заключивший муниципальный контракт с Оператором в порядке, установленном закон</w:t>
      </w:r>
      <w:r>
        <w:rPr>
          <w:strike w:val="0"/>
          <w:color w:val="000000" w:themeColor="text1"/>
          <w:highlight w:val="none"/>
          <w:u w:val="none"/>
        </w:rPr>
        <w:t xml:space="preserve">одательством Российской Федерации о контрактной системе в сфере закупок товаров, работ, услуг для обеспечения государственных и муниципальных нужд на оказание услуг по </w:t>
      </w:r>
      <w:r>
        <w:rPr>
          <w:strike w:val="0"/>
          <w:color w:val="000000" w:themeColor="text1"/>
          <w:highlight w:val="none"/>
          <w:u w:val="none"/>
        </w:rPr>
        <w:t xml:space="preserve">реализации </w:t>
      </w:r>
      <w:r>
        <w:rPr>
          <w:strike w:val="0"/>
          <w:color w:val="000000" w:themeColor="text1"/>
          <w:highlight w:val="none"/>
          <w:u w:val="none"/>
        </w:rPr>
        <w:t xml:space="preserve">транспортных карт, </w:t>
      </w:r>
      <w:r>
        <w:rPr>
          <w:strike w:val="0"/>
          <w:color w:val="000000" w:themeColor="text1"/>
          <w:highlight w:val="none"/>
          <w:u w:val="none"/>
        </w:rPr>
        <w:t xml:space="preserve">оформлению льготных транспортных карт, реализации билетов;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8. </w:t>
      </w:r>
      <w:r>
        <w:rPr>
          <w:strike w:val="0"/>
          <w:color w:val="000000" w:themeColor="text1"/>
          <w:highlight w:val="none"/>
          <w:u w:val="none"/>
        </w:rPr>
        <w:t xml:space="preserve">т</w:t>
      </w:r>
      <w:r>
        <w:rPr>
          <w:strike w:val="0"/>
          <w:color w:val="000000" w:themeColor="text1"/>
          <w:highlight w:val="none"/>
          <w:u w:val="none"/>
        </w:rPr>
        <w:t xml:space="preserve">ранспортная единица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вел</w:t>
      </w:r>
      <w:r>
        <w:rPr>
          <w:strike w:val="0"/>
          <w:color w:val="000000" w:themeColor="text1"/>
          <w:highlight w:val="none"/>
          <w:u w:val="none"/>
        </w:rPr>
        <w:t xml:space="preserve">ичина, равная количеству денежных средств, израсходованных при покупке проездного билета, которая используется для учета количества поездок на муниципальных маршрутах регулярных перевозок по регулируемым тарифам города Перми при оплате </w:t>
      </w:r>
      <w:r>
        <w:rPr>
          <w:strike w:val="0"/>
          <w:color w:val="000000" w:themeColor="text1"/>
          <w:highlight w:val="none"/>
          <w:u w:val="none"/>
        </w:rPr>
        <w:t xml:space="preserve">транспортной картой;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1.3.9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.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ганизатор регулярных перевозок –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функциональный орган администрации города Перми, осуществляющий функции организации транспортного обслуживания населения на территории города Перми;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</w:t>
      </w:r>
      <w:r>
        <w:rPr>
          <w:strike w:val="0"/>
          <w:color w:val="000000" w:themeColor="text1"/>
          <w:highlight w:val="none"/>
          <w:u w:val="none"/>
        </w:rPr>
        <w:t xml:space="preserve">10.</w:t>
      </w:r>
      <w:r>
        <w:rPr>
          <w:strike w:val="0"/>
          <w:color w:val="000000" w:themeColor="text1"/>
          <w:highlight w:val="none"/>
          <w:u w:val="none"/>
        </w:rPr>
        <w:t xml:space="preserve"> т</w:t>
      </w:r>
      <w:r>
        <w:rPr>
          <w:strike w:val="0"/>
          <w:color w:val="000000" w:themeColor="text1"/>
          <w:highlight w:val="none"/>
          <w:u w:val="none"/>
        </w:rPr>
        <w:t xml:space="preserve">ермины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«</w:t>
      </w: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«маршрутное транспортное средство»,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материальный носитель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«</w:t>
      </w:r>
      <w:r>
        <w:rPr>
          <w:strike w:val="0"/>
          <w:color w:val="000000" w:themeColor="text1"/>
          <w:highlight w:val="none"/>
          <w:u w:val="none"/>
        </w:rPr>
        <w:t xml:space="preserve">проездной 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регистрация поездки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транспортная карта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транспортное приложение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электронный 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электронный социальный проездной документ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white"/>
          <w:u w:val="none"/>
        </w:rPr>
        <w:t xml:space="preserve">,</w:t>
      </w:r>
      <w:r>
        <w:rPr>
          <w:strike w:val="0"/>
          <w:color w:val="000000" w:themeColor="text1"/>
          <w:highlight w:val="whit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применяемые в настоящем Порядке, используются в значении, определенном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Федеральным</w:t>
      </w:r>
      <w:r>
        <w:rPr>
          <w:strike w:val="0"/>
          <w:color w:val="000000" w:themeColor="text1"/>
          <w:highlight w:val="none"/>
          <w:u w:val="none"/>
        </w:rPr>
        <w:t xml:space="preserve">и закона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от 08</w:t>
      </w:r>
      <w:r>
        <w:rPr>
          <w:strike w:val="0"/>
          <w:color w:val="000000" w:themeColor="text1"/>
          <w:highlight w:val="none"/>
          <w:u w:val="none"/>
        </w:rPr>
        <w:t xml:space="preserve"> ноября </w:t>
      </w:r>
      <w:r>
        <w:rPr>
          <w:strike w:val="0"/>
          <w:color w:val="000000" w:themeColor="text1"/>
          <w:highlight w:val="none"/>
          <w:u w:val="none"/>
        </w:rPr>
        <w:t xml:space="preserve">2007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259-ФЗ «Устав автомобильного транспорта и городского наземного электрического транспорта», </w:t>
      </w:r>
      <w:r>
        <w:rPr>
          <w:strike w:val="0"/>
          <w:color w:val="000000" w:themeColor="text1"/>
          <w:highlight w:val="none"/>
          <w:u w:val="none"/>
        </w:rPr>
        <w:t xml:space="preserve">от 05</w:t>
      </w:r>
      <w:r>
        <w:rPr>
          <w:strike w:val="0"/>
          <w:color w:val="000000" w:themeColor="text1"/>
          <w:highlight w:val="none"/>
          <w:u w:val="none"/>
        </w:rPr>
        <w:t xml:space="preserve"> апреля </w:t>
      </w:r>
      <w:r>
        <w:rPr>
          <w:strike w:val="0"/>
          <w:color w:val="000000" w:themeColor="text1"/>
          <w:highlight w:val="none"/>
          <w:u w:val="none"/>
        </w:rPr>
        <w:t xml:space="preserve">2013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44-ФЗ «О контрактной системе в сфере закупок товаров, </w:t>
      </w:r>
      <w:r>
        <w:rPr>
          <w:strike w:val="0"/>
          <w:color w:val="000000" w:themeColor="text1"/>
          <w:highlight w:val="none"/>
          <w:u w:val="none"/>
        </w:rPr>
        <w:t xml:space="preserve">работ, услуг для обеспечения государственных и муниципальных нужд», </w:t>
      </w:r>
      <w:r>
        <w:rPr>
          <w:strike w:val="0"/>
          <w:color w:val="000000" w:themeColor="text1"/>
          <w:highlight w:val="none"/>
          <w:u w:val="none"/>
        </w:rPr>
        <w:t xml:space="preserve">от 13</w:t>
      </w:r>
      <w:r>
        <w:rPr>
          <w:strike w:val="0"/>
          <w:color w:val="000000" w:themeColor="text1"/>
          <w:highlight w:val="none"/>
          <w:u w:val="none"/>
        </w:rPr>
        <w:t xml:space="preserve"> июля </w:t>
      </w:r>
      <w:r>
        <w:rPr>
          <w:strike w:val="0"/>
          <w:color w:val="000000" w:themeColor="text1"/>
          <w:highlight w:val="none"/>
          <w:u w:val="none"/>
        </w:rPr>
        <w:t xml:space="preserve">2015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trike w:val="0"/>
          <w:color w:val="000000" w:themeColor="text1"/>
          <w:highlight w:val="none"/>
          <w:u w:val="none"/>
        </w:rPr>
        <w:t xml:space="preserve"> и принятыми в соответствии с ними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01</w:t>
      </w:r>
      <w:r>
        <w:rPr>
          <w:strike w:val="0"/>
          <w:color w:val="000000" w:themeColor="text1"/>
          <w:highlight w:val="none"/>
          <w:u w:val="none"/>
        </w:rPr>
        <w:t xml:space="preserve"> октября </w:t>
      </w:r>
      <w:r>
        <w:rPr>
          <w:strike w:val="0"/>
          <w:color w:val="000000" w:themeColor="text1"/>
          <w:highlight w:val="none"/>
          <w:u w:val="none"/>
        </w:rPr>
        <w:t xml:space="preserve">2020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1586, </w:t>
      </w:r>
      <w:r>
        <w:rPr>
          <w:strike w:val="0"/>
          <w:color w:val="000000" w:themeColor="text1"/>
          <w:highlight w:val="none"/>
          <w:u w:val="none"/>
        </w:rPr>
        <w:t xml:space="preserve">постановлением Правительства Российской Федерации от 23 октября 1993 г. № 1090</w:t>
      </w:r>
      <w:r>
        <w:rPr>
          <w:strike w:val="0"/>
          <w:color w:val="000000" w:themeColor="text1"/>
          <w:highlight w:val="none"/>
          <w:u w:val="none"/>
        </w:rPr>
        <w:t xml:space="preserve"> «О Правилах дорожного движения»,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Порядком подтверждения пассажиром оплаты проезда, перевозки детей, следующих вместе с ним, перевозки багажа, ру</w:t>
      </w:r>
      <w:r>
        <w:rPr>
          <w:strike w:val="0"/>
          <w:color w:val="000000" w:themeColor="text1"/>
          <w:highlight w:val="none"/>
          <w:u w:val="none"/>
        </w:rPr>
        <w:t xml:space="preserve">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Пермского края, порядком проверки подтверждения </w:t>
      </w:r>
      <w:r>
        <w:rPr>
          <w:strike w:val="0"/>
          <w:color w:val="000000" w:themeColor="text1"/>
          <w:highlight w:val="none"/>
          <w:u w:val="none"/>
        </w:rPr>
        <w:t xml:space="preserve">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Пермского края, утвержденным постановлением Правительства Пермского края от 10</w:t>
      </w:r>
      <w:r>
        <w:rPr>
          <w:strike w:val="0"/>
          <w:color w:val="000000" w:themeColor="text1"/>
          <w:highlight w:val="none"/>
          <w:u w:val="none"/>
        </w:rPr>
        <w:t xml:space="preserve"> октября </w:t>
      </w:r>
      <w:r>
        <w:rPr>
          <w:strike w:val="0"/>
          <w:color w:val="000000" w:themeColor="text1"/>
          <w:highlight w:val="none"/>
          <w:u w:val="none"/>
        </w:rPr>
        <w:t xml:space="preserve">2022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856-п (далее – Порядок подтверждения оплаты проезда), Правилами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утвержденными решение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 Пермской городской Думы 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</w:r>
      <w:r>
        <w:rPr>
          <w:strike w:val="0"/>
          <w:color w:val="000000" w:themeColor="text1"/>
          <w:highlight w:val="none"/>
          <w:u w:val="none"/>
        </w:rPr>
        <w:t xml:space="preserve">2016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96.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4. В целях подтверждения</w:t>
      </w:r>
      <w:r>
        <w:rPr>
          <w:strike w:val="0"/>
          <w:color w:val="000000" w:themeColor="text1"/>
          <w:highlight w:val="none"/>
          <w:u w:val="none"/>
        </w:rPr>
        <w:t xml:space="preserve"> заключения договора перевозки п</w:t>
      </w:r>
      <w:r>
        <w:rPr>
          <w:strike w:val="0"/>
          <w:color w:val="000000" w:themeColor="text1"/>
          <w:highlight w:val="none"/>
          <w:u w:val="none"/>
        </w:rPr>
        <w:t xml:space="preserve">ассажир </w:t>
      </w:r>
      <w:r>
        <w:rPr>
          <w:strike w:val="0"/>
          <w:color w:val="000000" w:themeColor="text1"/>
          <w:highlight w:val="none"/>
          <w:u w:val="none"/>
        </w:rPr>
        <w:t xml:space="preserve">приобретает билет.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1.5. Билеты делятся на следующие типы: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разовый билет;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билет длительного пользования (проездной билет, льготный проездной документ).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6. </w:t>
      </w:r>
      <w:r>
        <w:rPr>
          <w:strike w:val="0"/>
          <w:color w:val="000000" w:themeColor="text1"/>
          <w:highlight w:val="none"/>
          <w:u w:val="none"/>
        </w:rPr>
        <w:t xml:space="preserve">Б</w:t>
      </w:r>
      <w:r>
        <w:rPr>
          <w:strike w:val="0"/>
          <w:color w:val="000000" w:themeColor="text1"/>
          <w:highlight w:val="none"/>
          <w:u w:val="none"/>
        </w:rPr>
        <w:t xml:space="preserve">илеты приобретаются п</w:t>
      </w:r>
      <w:r>
        <w:rPr>
          <w:strike w:val="0"/>
          <w:color w:val="000000" w:themeColor="text1"/>
          <w:highlight w:val="none"/>
          <w:u w:val="none"/>
        </w:rPr>
        <w:t xml:space="preserve">ассажирами </w:t>
      </w:r>
      <w:r>
        <w:rPr>
          <w:strike w:val="0"/>
          <w:color w:val="000000" w:themeColor="text1"/>
          <w:highlight w:val="none"/>
          <w:u w:val="none"/>
        </w:rPr>
        <w:t xml:space="preserve">с использованием наличных и безналичных денежных средств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7. Учет количества поездок осуществляется Оператором.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1.8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 Стоимость приобретения разового билета и </w:t>
      </w:r>
      <w:r>
        <w:rPr>
          <w:strike w:val="0"/>
          <w:color w:val="000000" w:themeColor="text1"/>
          <w:highlight w:val="none"/>
          <w:u w:val="none"/>
        </w:rPr>
        <w:t xml:space="preserve">билета длительного пользования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устанавливается </w:t>
      </w:r>
      <w:r>
        <w:rPr>
          <w:strike w:val="0"/>
          <w:color w:val="000000" w:themeColor="text1"/>
          <w:highlight w:val="none"/>
          <w:u w:val="none"/>
        </w:rPr>
        <w:t xml:space="preserve">правовыми актами администрации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8"/>
        <w:rPr>
          <w:strike w:val="0"/>
          <w:color w:val="000000" w:themeColor="text1"/>
          <w:highlight w:val="white"/>
          <w:u w:val="none"/>
        </w:rPr>
      </w:pPr>
      <w:r>
        <w:rPr>
          <w:strike w:val="0"/>
          <w:color w:val="000000" w:themeColor="text1"/>
          <w:highlight w:val="white"/>
          <w:u w:val="none"/>
        </w:rPr>
        <w:t xml:space="preserve">1</w:t>
      </w:r>
      <w:r>
        <w:rPr>
          <w:strike w:val="0"/>
          <w:color w:val="000000" w:themeColor="text1"/>
          <w:highlight w:val="white"/>
          <w:u w:val="none"/>
        </w:rPr>
        <w:t xml:space="preserve">.9. Оплата проезда на муниципальных маршрутах регулярных перевозок города Перми по нерегулируемым тарифам осуществляется в порядке, установленном перевозчиком.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white"/>
          <w:u w:val="none"/>
        </w:rPr>
        <w:t xml:space="preserve"> </w:t>
      </w:r>
      <w:r>
        <w:rPr>
          <w:strike w:val="0"/>
          <w:color w:val="000000" w:themeColor="text1"/>
          <w:highlight w:val="white"/>
          <w:u w:val="none"/>
        </w:rPr>
      </w:r>
      <w:r>
        <w:rPr>
          <w:strike w:val="0"/>
          <w:color w:val="000000" w:themeColor="text1"/>
          <w:highlight w:val="whit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  <w:lang w:val="en-US"/>
        </w:rPr>
        <w:t xml:space="preserve">II</w:t>
      </w:r>
      <w:r>
        <w:rPr>
          <w:b/>
          <w:strike w:val="0"/>
          <w:color w:val="000000" w:themeColor="text1"/>
          <w:highlight w:val="none"/>
          <w:u w:val="none"/>
        </w:rPr>
        <w:t xml:space="preserve">. </w:t>
      </w:r>
      <w:r>
        <w:rPr>
          <w:b/>
          <w:strike w:val="0"/>
          <w:color w:val="000000" w:themeColor="text1"/>
          <w:highlight w:val="none"/>
          <w:u w:val="none"/>
        </w:rPr>
        <w:t xml:space="preserve">Оплата проезда с </w:t>
      </w:r>
      <w:r>
        <w:rPr>
          <w:b/>
          <w:bCs/>
          <w:strike w:val="0"/>
          <w:color w:val="000000" w:themeColor="text1"/>
          <w:highlight w:val="none"/>
          <w:u w:val="none"/>
        </w:rPr>
        <w:t xml:space="preserve">использованием разового билета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.1. </w:t>
      </w:r>
      <w:r>
        <w:rPr>
          <w:strike w:val="0"/>
          <w:color w:val="000000" w:themeColor="text1"/>
          <w:highlight w:val="none"/>
          <w:u w:val="none"/>
        </w:rPr>
        <w:t xml:space="preserve">Оплата проезда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осуществляется </w:t>
      </w:r>
      <w:r>
        <w:rPr>
          <w:strike w:val="0"/>
          <w:color w:val="000000" w:themeColor="text1"/>
          <w:highlight w:val="none"/>
          <w:u w:val="none"/>
        </w:rPr>
        <w:t xml:space="preserve">на муниципальных маршрутах регулярных перевозок города Перми по регулируемому тарифу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2.2. Разовый билет делится на следующие виды: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2.2.1. разовый билет, оформляемый на материальном носителе, представляющем собой бумажный носитель с электронным чипом (далее – разовый билет 1);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2.2.2. разовый билет, оформляемый на материальном носителе, представляющем собой банковскую карту пассажира (далее – разовый билет 2).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2.3. Приобретение разового билета 1 осуществляется </w:t>
      </w:r>
      <w:r>
        <w:rPr>
          <w:strike w:val="0"/>
          <w:color w:val="000000" w:themeColor="text1"/>
          <w:highlight w:val="none"/>
          <w:u w:val="none"/>
        </w:rPr>
        <w:t xml:space="preserve">через пункты обслуживания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 с использованием наличных и безналичных денежных средств.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пунктах обслуживания транспортных карт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2.4. Дизайн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1 </w:t>
      </w:r>
      <w:r>
        <w:rPr>
          <w:strike w:val="0"/>
          <w:color w:val="000000" w:themeColor="text1"/>
          <w:highlight w:val="none"/>
          <w:u w:val="none"/>
        </w:rPr>
        <w:t xml:space="preserve">утверждается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2.5. </w:t>
      </w:r>
      <w:r>
        <w:rPr>
          <w:strike w:val="0"/>
          <w:color w:val="000000" w:themeColor="text1"/>
          <w:highlight w:val="none"/>
          <w:u w:val="none"/>
        </w:rPr>
        <w:t xml:space="preserve">Р</w:t>
      </w:r>
      <w:r>
        <w:rPr>
          <w:strike w:val="0"/>
          <w:color w:val="000000" w:themeColor="text1"/>
          <w:highlight w:val="none"/>
          <w:u w:val="none"/>
        </w:rPr>
        <w:t xml:space="preserve">азовый билет 1 </w:t>
      </w:r>
      <w:r>
        <w:rPr>
          <w:strike w:val="0"/>
          <w:color w:val="000000" w:themeColor="text1"/>
          <w:highlight w:val="none"/>
          <w:u w:val="none"/>
        </w:rPr>
        <w:t xml:space="preserve">действует бессрочно.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2.6. Стоимость материального носителя, представляющего собой бумажный носитель с электронным чипом, составляет 17 рублей.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7. В целях оплаты проезда</w:t>
      </w:r>
      <w:r>
        <w:rPr>
          <w:strike w:val="0"/>
          <w:color w:val="000000" w:themeColor="text1"/>
          <w:highlight w:val="none"/>
          <w:u w:val="none"/>
        </w:rPr>
        <w:t xml:space="preserve"> с применением разового билета 1 пассажир обязан осуществить регистрацию поездки посредством </w:t>
      </w:r>
      <w:r>
        <w:rPr>
          <w:strike w:val="0"/>
          <w:color w:val="000000" w:themeColor="text1"/>
          <w:highlight w:val="none"/>
          <w:u w:val="none"/>
        </w:rPr>
        <w:t xml:space="preserve">прикладывания указанного билета к валидатору</w:t>
      </w:r>
      <w:r>
        <w:rPr>
          <w:strike w:val="0"/>
          <w:color w:val="000000" w:themeColor="text1"/>
          <w:highlight w:val="none"/>
          <w:u w:val="none"/>
        </w:rPr>
        <w:t xml:space="preserve">, установленному в маршрутном транспортном средстве стационарно.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8. </w:t>
      </w: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1 </w:t>
      </w:r>
      <w:r>
        <w:rPr>
          <w:strike w:val="0"/>
          <w:color w:val="000000" w:themeColor="text1"/>
          <w:highlight w:val="none"/>
          <w:u w:val="none"/>
        </w:rPr>
        <w:t xml:space="preserve">допускается только за одного пассажира</w:t>
      </w:r>
      <w:r>
        <w:rPr>
          <w:strike w:val="0"/>
          <w:color w:val="000000" w:themeColor="text1"/>
          <w:highlight w:val="none"/>
          <w:u w:val="none"/>
        </w:rPr>
        <w:t xml:space="preserve"> однократно.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спользование ранее зарегистрированного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1 </w:t>
      </w:r>
      <w:r>
        <w:rPr>
          <w:strike w:val="0"/>
          <w:color w:val="000000" w:themeColor="text1"/>
          <w:highlight w:val="none"/>
          <w:u w:val="none"/>
        </w:rPr>
        <w:t xml:space="preserve">в ином маршрутом транспортном средстве или на ином рейсе того же маршрутного транспортного средства не допускается, за исключением случаев </w:t>
      </w:r>
      <w:r>
        <w:rPr>
          <w:strike w:val="0"/>
          <w:color w:val="000000" w:themeColor="text1"/>
          <w:highlight w:val="none"/>
          <w:u w:val="none"/>
        </w:rPr>
        <w:t xml:space="preserve">прекращения перевозки в связи с неисправностью маршрутного транспортного средства, аварией или другими причинами</w:t>
      </w:r>
      <w:r>
        <w:rPr>
          <w:strike w:val="0"/>
          <w:color w:val="000000" w:themeColor="text1"/>
          <w:highlight w:val="none"/>
          <w:u w:val="none"/>
        </w:rPr>
        <w:t xml:space="preserve"> и пересадкой пассажира по данной причине в другое маршрутное транспортное </w:t>
      </w:r>
      <w:r>
        <w:rPr>
          <w:strike w:val="0"/>
          <w:color w:val="000000" w:themeColor="text1"/>
          <w:highlight w:val="none"/>
          <w:u w:val="none"/>
        </w:rPr>
        <w:t xml:space="preserve">средство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8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2.9. </w:t>
      </w:r>
      <w:r>
        <w:rPr>
          <w:strike w:val="0"/>
          <w:color w:val="000000" w:themeColor="text1"/>
          <w:highlight w:val="none"/>
          <w:u w:val="none"/>
        </w:rPr>
        <w:t xml:space="preserve">При регистрации поездки пассажиру, использовавшему </w:t>
      </w:r>
      <w:r>
        <w:rPr>
          <w:strike w:val="0"/>
          <w:color w:val="000000" w:themeColor="text1"/>
          <w:highlight w:val="none"/>
          <w:u w:val="none"/>
        </w:rPr>
        <w:t xml:space="preserve">разовый билет 1</w:t>
      </w:r>
      <w:r>
        <w:rPr>
          <w:strike w:val="0"/>
          <w:color w:val="000000" w:themeColor="text1"/>
          <w:highlight w:val="none"/>
          <w:u w:val="none"/>
        </w:rPr>
        <w:t xml:space="preserve">, может быть распечатан</w:t>
      </w:r>
      <w:r>
        <w:rPr>
          <w:strike w:val="0"/>
          <w:color w:val="000000" w:themeColor="text1"/>
          <w:highlight w:val="none"/>
          <w:u w:val="none"/>
        </w:rPr>
        <w:t xml:space="preserve">а</w:t>
      </w:r>
      <w:r>
        <w:rPr>
          <w:strike w:val="0"/>
          <w:color w:val="000000" w:themeColor="text1"/>
          <w:highlight w:val="none"/>
          <w:u w:val="none"/>
        </w:rPr>
        <w:t xml:space="preserve"> и передан</w:t>
      </w:r>
      <w:r>
        <w:rPr>
          <w:strike w:val="0"/>
          <w:color w:val="000000" w:themeColor="text1"/>
          <w:highlight w:val="none"/>
          <w:u w:val="none"/>
        </w:rPr>
        <w:t xml:space="preserve">а информация с дополнительными реквизитами билета</w:t>
      </w:r>
      <w:r>
        <w:rPr>
          <w:strike w:val="0"/>
          <w:color w:val="000000" w:themeColor="text1"/>
          <w:highlight w:val="none"/>
          <w:u w:val="none"/>
        </w:rPr>
        <w:t xml:space="preserve"> на бумажном носителе непосредственно в маршрутном транспортом средстве при наличии соответствующей технической возможности </w:t>
      </w:r>
      <w:r>
        <w:rPr>
          <w:strike w:val="0"/>
          <w:color w:val="000000" w:themeColor="text1"/>
          <w:highlight w:val="none"/>
          <w:u w:val="none"/>
        </w:rPr>
        <w:t xml:space="preserve">у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юридических лиц и индивидуальных предпринимателей, осуществляющих регулярные перевозки пассажиров авт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м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обильным транспортом и городским наземным электрическим транспортом на территории города Перми (далее – Перевозчик).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Допускается передача информации с дополнительными реквизитами билета при использовании разового билета 1 путем ее размещения в ИСУП. Предоставление такой информации </w:t>
      </w:r>
      <w:r>
        <w:rPr>
          <w:strike w:val="0"/>
          <w:color w:val="000000" w:themeColor="text1"/>
          <w:highlight w:val="none"/>
          <w:u w:val="none"/>
        </w:rPr>
        <w:t xml:space="preserve">пассажиру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Перевозчиком по требованию пассажира в виде выписки из ИСУП на бумажном носителе.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дополнительную возможность получения пассажиром указанной информации при использовании разового билета 1 </w:t>
      </w:r>
      <w:r>
        <w:rPr>
          <w:strike w:val="0"/>
          <w:color w:val="000000" w:themeColor="text1"/>
          <w:highlight w:val="none"/>
          <w:u w:val="none"/>
        </w:rPr>
        <w:t xml:space="preserve">на своем официальном сайте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2.10. </w:t>
      </w:r>
      <w:r>
        <w:rPr>
          <w:strike w:val="0"/>
          <w:color w:val="000000" w:themeColor="text1"/>
          <w:highlight w:val="none"/>
          <w:u w:val="none"/>
        </w:rPr>
        <w:t xml:space="preserve">Приобретение разового билета 2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непосредственно в маршрутном транспортном средстве с исполь</w:t>
      </w:r>
      <w:r>
        <w:rPr>
          <w:strike w:val="0"/>
          <w:color w:val="000000" w:themeColor="text1"/>
          <w:highlight w:val="none"/>
          <w:u w:val="none"/>
        </w:rPr>
        <w:t xml:space="preserve">зованием </w:t>
      </w:r>
      <w:r>
        <w:rPr>
          <w:strike w:val="0"/>
          <w:color w:val="000000" w:themeColor="text1"/>
          <w:highlight w:val="none"/>
          <w:u w:val="none"/>
        </w:rPr>
        <w:t xml:space="preserve">банковской карты путем ее прикладывания к </w:t>
      </w:r>
      <w:r>
        <w:rPr>
          <w:strike w:val="0"/>
          <w:color w:val="000000" w:themeColor="text1"/>
          <w:highlight w:val="none"/>
          <w:u w:val="none"/>
        </w:rPr>
        <w:t xml:space="preserve">валидатору.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highlight w:val="none"/>
        </w:rPr>
        <w:t xml:space="preserve">2.11. </w:t>
      </w:r>
      <w:r>
        <w:rPr>
          <w:highlight w:val="none"/>
        </w:rPr>
        <w:t xml:space="preserve">Разовый </w:t>
      </w:r>
      <w:r>
        <w:rPr>
          <w:highlight w:val="none"/>
        </w:rPr>
        <w:t xml:space="preserve">билет 2 приобретается на конкретный рейс в конкретном маршрутном транспортном средстве. Использование такого билета на ином рейсе маршрутного транспортного средства или в ином маршрутом транспортном ср</w:t>
      </w:r>
      <w:r>
        <w:rPr>
          <w:highlight w:val="none"/>
        </w:rPr>
        <w:t xml:space="preserve">едстве не допускается, за исключением случаев прекращения перевозки в связи с неисправностью маршрутного транспортного средства, аварией или другими причинами и пересадкой пассажира в другое маршрутное транспортное средство.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color w:val="000000" w:themeColor="text1"/>
          <w:highlight w:val="none"/>
        </w:rPr>
        <w:t xml:space="preserve">Оплата проезда с использованием </w:t>
      </w:r>
      <w:r>
        <w:rPr>
          <w:color w:val="000000" w:themeColor="text1"/>
          <w:highlight w:val="none"/>
        </w:rPr>
        <w:t xml:space="preserve">материального носителя, представлявшего собой банковскую карту, </w:t>
      </w:r>
      <w:r>
        <w:rPr>
          <w:color w:val="000000" w:themeColor="text1"/>
          <w:highlight w:val="none"/>
        </w:rPr>
        <w:t xml:space="preserve">допускается не более чем за пятерых пассажиров.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2.12. Приобретение разового билета 2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банковской карты, которая находится в стоп-листе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не допускается.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Автоматическое исключение банковской карты из стоп-листа происходит после погашения задолженности за ранее совершенную, но неоплаченную </w:t>
        <w:br/>
        <w:t xml:space="preserve">поездку.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возможно</w:t>
      </w:r>
      <w:r>
        <w:rPr>
          <w:strike w:val="0"/>
          <w:color w:val="000000" w:themeColor="text1"/>
          <w:highlight w:val="none"/>
          <w:u w:val="none"/>
        </w:rPr>
        <w:t xml:space="preserve">сть самостоятельного погашения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задолженности </w:t>
      </w:r>
      <w:r>
        <w:rPr>
          <w:strike w:val="0"/>
          <w:color w:val="000000" w:themeColor="text1"/>
          <w:highlight w:val="none"/>
          <w:u w:val="none"/>
        </w:rPr>
        <w:t xml:space="preserve">на </w:t>
      </w:r>
      <w:r>
        <w:rPr>
          <w:strike w:val="0"/>
          <w:color w:val="000000" w:themeColor="text1"/>
          <w:highlight w:val="none"/>
          <w:u w:val="none"/>
        </w:rPr>
        <w:t xml:space="preserve">своем официальном сайте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за ранее совершенную, но неоплаченную поездку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2.13. Нахождение банковской карты в стоп-листе не является основанием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для отказа от оплаты проезда иным способом.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2.14. В подтверждение факта оплаты проезда допускается выдача пассажиру разового билета 2 </w:t>
      </w:r>
      <w:r>
        <w:rPr>
          <w:strike w:val="0"/>
          <w:color w:val="000000" w:themeColor="text1"/>
          <w:highlight w:val="none"/>
          <w:u w:val="none"/>
        </w:rPr>
        <w:t xml:space="preserve">на бумажном носителе непосредственно в маршрутном транспортном средстве </w:t>
      </w:r>
      <w:r>
        <w:rPr>
          <w:strike w:val="0"/>
          <w:color w:val="000000" w:themeColor="text1"/>
          <w:highlight w:val="none"/>
          <w:u w:val="none"/>
        </w:rPr>
        <w:t xml:space="preserve">при наличии соответствующей технической во</w:t>
      </w:r>
      <w:r>
        <w:rPr>
          <w:strike w:val="0"/>
          <w:color w:val="000000" w:themeColor="text1"/>
          <w:highlight w:val="none"/>
          <w:u w:val="none"/>
        </w:rPr>
        <w:t xml:space="preserve">зможности у Перевозчика.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Допускается использование разовых билетов, приобретаемых с использованием банковской карты, все или часть реквизитов котор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размещена в ИСУП. </w:t>
      </w:r>
      <w:r>
        <w:rPr>
          <w:strike w:val="0"/>
          <w:color w:val="000000" w:themeColor="text1"/>
          <w:highlight w:val="none"/>
          <w:u w:val="none"/>
        </w:rPr>
        <w:t xml:space="preserve">При этом по требованию п</w:t>
      </w:r>
      <w:r>
        <w:rPr>
          <w:strike w:val="0"/>
          <w:color w:val="000000" w:themeColor="text1"/>
          <w:highlight w:val="none"/>
          <w:u w:val="none"/>
        </w:rPr>
        <w:t xml:space="preserve">ассажира Перевозчик выдает ему копию электронного билета на бумажном носителе.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дополнительную возможнос</w:t>
      </w:r>
      <w:r>
        <w:rPr>
          <w:strike w:val="0"/>
          <w:color w:val="000000" w:themeColor="text1"/>
          <w:highlight w:val="none"/>
          <w:u w:val="none"/>
        </w:rPr>
        <w:t xml:space="preserve">ть получения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разового билета, приобретенного с использованием банковской карты, все или часть реквизитов которого размещена в ИСУП, на своем официальном сайте.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shd w:val="nil" w:color="auto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br w:type="page" w:clear="all"/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III</w:t>
      </w:r>
      <w:r>
        <w:rPr>
          <w:b/>
          <w:strike w:val="0"/>
          <w:color w:val="000000" w:themeColor="text1"/>
          <w:highlight w:val="none"/>
          <w:u w:val="none"/>
        </w:rPr>
        <w:t xml:space="preserve">. </w:t>
      </w:r>
      <w:r>
        <w:rPr>
          <w:b/>
          <w:strike w:val="0"/>
          <w:color w:val="000000" w:themeColor="text1"/>
          <w:highlight w:val="none"/>
          <w:u w:val="none"/>
        </w:rPr>
        <w:t xml:space="preserve">Оплат</w:t>
      </w:r>
      <w:r>
        <w:rPr>
          <w:b/>
          <w:strike w:val="0"/>
          <w:color w:val="000000" w:themeColor="text1"/>
          <w:highlight w:val="none"/>
          <w:u w:val="none"/>
        </w:rPr>
        <w:t xml:space="preserve">а проезда </w:t>
      </w:r>
      <w:r>
        <w:rPr>
          <w:b/>
          <w:strike w:val="0"/>
          <w:color w:val="000000" w:themeColor="text1"/>
          <w:highlight w:val="none"/>
          <w:u w:val="none"/>
        </w:rPr>
        <w:t xml:space="preserve">с использованием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билета длительного пользования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3.1. Оплата проезда с использованием</w:t>
      </w:r>
      <w:r>
        <w:rPr>
          <w:strike w:val="0"/>
          <w:color w:val="000000" w:themeColor="text1"/>
          <w:highlight w:val="none"/>
          <w:u w:val="none"/>
        </w:rPr>
        <w:t xml:space="preserve"> билетов длительного пользования осуществляется </w:t>
      </w:r>
      <w:r>
        <w:rPr>
          <w:strike w:val="0"/>
          <w:color w:val="000000" w:themeColor="text1"/>
          <w:highlight w:val="none"/>
          <w:u w:val="none"/>
        </w:rPr>
        <w:t xml:space="preserve"> на муниципальных маршрутах регулярных перевозок города Перми по регулируемому тарифу.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3.2. Билеты длительного пользования делятся на следующие виды: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3.2.1. проездные билеты: 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3.2.1.1. проездной билет на оплату проезда в пределах баланса транспортной карты (далее – проездной билет 1);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3.2.1.2. проездной билет на фиксированное количество поездок</w:t>
        <w:br/>
        <w:t xml:space="preserve">в определенный период времени (далее – проездной билет 2);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3.2.1.3. проездной билет на неограниченное количество поездок</w:t>
        <w:br/>
        <w:t xml:space="preserve">в определенный период времени (далее – проездной билет 3);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3.2.2. льготные проездные документы: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3.2.2.1. льготный проездной документ на фиксированное количество поездок в определенный период времени (далее – льготный проездной документ 1);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3.2.2.2. льготный проездной документ на неограниченное количество поездок в определенный период времени (далее – льготный проездной документ 2).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3. Виды билетов длительного пользования </w:t>
      </w:r>
      <w:r>
        <w:rPr>
          <w:strike w:val="0"/>
          <w:color w:val="000000" w:themeColor="text1"/>
          <w:highlight w:val="none"/>
          <w:u w:val="none"/>
        </w:rPr>
        <w:t xml:space="preserve">устанавливаются в соответствии с решениями Пермской городской Думы.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3.4. </w:t>
      </w:r>
      <w:r>
        <w:rPr>
          <w:strike w:val="0"/>
          <w:color w:val="000000" w:themeColor="text1"/>
          <w:highlight w:val="none"/>
          <w:u w:val="none"/>
        </w:rPr>
        <w:t xml:space="preserve">Стоимость приобретения билета длительного пользования </w:t>
      </w:r>
      <w:r>
        <w:rPr>
          <w:strike w:val="0"/>
          <w:color w:val="000000" w:themeColor="text1"/>
          <w:highlight w:val="none"/>
          <w:u w:val="none"/>
        </w:rPr>
        <w:t xml:space="preserve">устанавливается правовыми актами </w:t>
      </w:r>
      <w:r>
        <w:rPr>
          <w:strike w:val="0"/>
          <w:color w:val="000000" w:themeColor="text1"/>
          <w:highlight w:val="none"/>
          <w:u w:val="none"/>
        </w:rPr>
        <w:t xml:space="preserve">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3.5. Реализация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на транспортную карту, на которой приобретен проездной билет 3</w:t>
      </w:r>
      <w:r>
        <w:rPr>
          <w:strike w:val="0"/>
          <w:color w:val="000000" w:themeColor="text1"/>
          <w:highlight w:val="none"/>
          <w:u w:val="none"/>
        </w:rPr>
        <w:t xml:space="preserve">, льготный проездной документ 2</w:t>
      </w:r>
      <w:r>
        <w:rPr>
          <w:strike w:val="0"/>
          <w:color w:val="000000" w:themeColor="text1"/>
          <w:highlight w:val="none"/>
          <w:u w:val="none"/>
        </w:rPr>
        <w:t xml:space="preserve"> в период действия проездного билета 3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осуществляется.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Реализация проездного билета 3 на транспортную карту, на которой приобретен проездной билет 2 в период действия проездного билета 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осуществляется до момента окончания количества поездок на проездном билете 2.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3.6. По истечении срока действия проездн</w:t>
      </w:r>
      <w:r>
        <w:rPr>
          <w:strike w:val="0"/>
          <w:color w:val="000000" w:themeColor="text1"/>
          <w:highlight w:val="none"/>
          <w:u w:val="none"/>
        </w:rPr>
        <w:t xml:space="preserve">ых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билет</w:t>
      </w:r>
      <w:r>
        <w:rPr>
          <w:strike w:val="0"/>
          <w:color w:val="000000" w:themeColor="text1"/>
          <w:highlight w:val="none"/>
          <w:u w:val="none"/>
        </w:rPr>
        <w:t xml:space="preserve">ов</w:t>
      </w:r>
      <w:r>
        <w:rPr>
          <w:strike w:val="0"/>
          <w:color w:val="000000" w:themeColor="text1"/>
          <w:highlight w:val="none"/>
          <w:u w:val="none"/>
        </w:rPr>
        <w:t xml:space="preserve"> 2,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2</w:t>
      </w:r>
      <w:r>
        <w:rPr>
          <w:strike w:val="0"/>
          <w:color w:val="000000" w:themeColor="text1"/>
          <w:highlight w:val="none"/>
          <w:u w:val="none"/>
        </w:rPr>
        <w:t xml:space="preserve"> и израсходования количества поездок, предусмотренного проездным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билет</w:t>
      </w:r>
      <w:r>
        <w:rPr>
          <w:strike w:val="0"/>
          <w:color w:val="000000" w:themeColor="text1"/>
          <w:highlight w:val="none"/>
          <w:u w:val="none"/>
        </w:rPr>
        <w:t xml:space="preserve">ами</w:t>
      </w:r>
      <w:r>
        <w:rPr>
          <w:strike w:val="0"/>
          <w:color w:val="000000" w:themeColor="text1"/>
          <w:highlight w:val="none"/>
          <w:u w:val="none"/>
        </w:rPr>
        <w:t xml:space="preserve"> 1,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2,</w:t>
      </w:r>
      <w:r>
        <w:rPr>
          <w:strike w:val="0"/>
          <w:color w:val="000000" w:themeColor="text1"/>
          <w:highlight w:val="none"/>
          <w:u w:val="none"/>
        </w:rPr>
        <w:t xml:space="preserve">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транспортная </w:t>
      </w:r>
      <w:r>
        <w:rPr>
          <w:strike w:val="0"/>
          <w:color w:val="000000" w:themeColor="text1"/>
          <w:highlight w:val="none"/>
          <w:u w:val="none"/>
        </w:rPr>
        <w:t xml:space="preserve">карта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на которую были оформлены проездные билеты</w:t>
      </w:r>
      <w:r>
        <w:rPr>
          <w:strike w:val="0"/>
          <w:color w:val="000000" w:themeColor="text1"/>
          <w:highlight w:val="none"/>
          <w:u w:val="none"/>
        </w:rPr>
        <w:t xml:space="preserve"> или льготные проездные документы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блокируется 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3.7. П</w:t>
      </w:r>
      <w:r>
        <w:rPr>
          <w:strike w:val="0"/>
          <w:color w:val="000000" w:themeColor="text1"/>
          <w:highlight w:val="none"/>
          <w:u w:val="none"/>
        </w:rPr>
        <w:t xml:space="preserve">родление срока действия проездного билета 1 осуществляется путем повторного приобретения такого же проездного билета 1. При этом количество транспортных единиц ранее приобретенного проездного билета 1 и вновь приобретаемого проездного билета 1 суммируются.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Продление срока действия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осуществляется путем повторного приобретения такого же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до окончания срока действия ранее приобретенного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. При этом количество поездок ранее приобретенного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и вновь приобретаемого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суммируются</w:t>
      </w:r>
      <w:r>
        <w:rPr>
          <w:strike w:val="0"/>
          <w:color w:val="000000" w:themeColor="text1"/>
          <w:highlight w:val="none"/>
          <w:u w:val="none"/>
        </w:rPr>
        <w:t xml:space="preserve">, а срок </w:t>
      </w:r>
      <w:r>
        <w:rPr>
          <w:strike w:val="0"/>
          <w:color w:val="000000" w:themeColor="text1"/>
          <w:highlight w:val="none"/>
          <w:u w:val="none"/>
        </w:rPr>
        <w:t xml:space="preserve">действия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считается</w:t>
      </w:r>
      <w:r>
        <w:rPr>
          <w:strike w:val="0"/>
          <w:color w:val="000000" w:themeColor="text1"/>
          <w:highlight w:val="none"/>
          <w:u w:val="none"/>
        </w:rPr>
        <w:t xml:space="preserve"> с</w:t>
      </w:r>
      <w:r>
        <w:rPr>
          <w:strike w:val="0"/>
          <w:color w:val="000000" w:themeColor="text1"/>
          <w:highlight w:val="none"/>
          <w:u w:val="none"/>
        </w:rPr>
        <w:t xml:space="preserve"> момента приобретения вновь приобретаемого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3.8</w:t>
      </w:r>
      <w:r>
        <w:rPr>
          <w:strike w:val="0"/>
          <w:color w:val="000000" w:themeColor="text1"/>
          <w:highlight w:val="none"/>
          <w:u w:val="none"/>
        </w:rPr>
        <w:t xml:space="preserve">. Оплата проезда с использованием билета длительного пользования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путем регистрации поездки.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совершении регистрации поездки с использованием билета длительного пользования, </w:t>
      </w:r>
      <w:r>
        <w:rPr>
          <w:strike w:val="0"/>
          <w:color w:val="000000" w:themeColor="text1"/>
          <w:highlight w:val="none"/>
          <w:u w:val="none"/>
        </w:rPr>
        <w:t xml:space="preserve">приобретенного на транспортной карте, представляющей собой пластиковую карту, указанная транспортная карта </w:t>
      </w:r>
      <w:r>
        <w:rPr>
          <w:strike w:val="0"/>
          <w:color w:val="000000" w:themeColor="text1"/>
          <w:highlight w:val="none"/>
          <w:u w:val="none"/>
        </w:rPr>
        <w:t xml:space="preserve">прикладывается пассажиром к валидатору</w:t>
      </w:r>
      <w:r>
        <w:rPr>
          <w:strike w:val="0"/>
          <w:color w:val="000000" w:themeColor="text1"/>
          <w:highlight w:val="none"/>
          <w:u w:val="none"/>
        </w:rPr>
        <w:t xml:space="preserve">, установленному в маршрутном транспортном средстве стационарно.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совершении регистрации поездки с использованием билета длительного пользования, </w:t>
      </w:r>
      <w:r>
        <w:rPr>
          <w:strike w:val="0"/>
          <w:color w:val="000000" w:themeColor="text1"/>
          <w:highlight w:val="none"/>
          <w:u w:val="none"/>
        </w:rPr>
        <w:t xml:space="preserve">приобретенного на транспортной карте, пред</w:t>
      </w:r>
      <w:r>
        <w:rPr>
          <w:strike w:val="0"/>
          <w:color w:val="000000" w:themeColor="text1"/>
          <w:highlight w:val="none"/>
          <w:u w:val="none"/>
        </w:rPr>
        <w:t xml:space="preserve">ставляющей собой электронную </w:t>
      </w:r>
      <w:r>
        <w:rPr>
          <w:strike w:val="0"/>
          <w:color w:val="000000" w:themeColor="text1"/>
          <w:highlight w:val="none"/>
          <w:u w:val="none"/>
        </w:rPr>
        <w:t xml:space="preserve">карту на мобильном устройстве, на котором размещено транспортное приложение, п</w:t>
      </w:r>
      <w:r>
        <w:rPr>
          <w:strike w:val="0"/>
          <w:color w:val="000000" w:themeColor="text1"/>
          <w:highlight w:val="none"/>
          <w:u w:val="none"/>
        </w:rPr>
        <w:t xml:space="preserve">ассажир использует указанное транспортное приложение </w:t>
      </w:r>
      <w:r>
        <w:rPr>
          <w:strike w:val="0"/>
          <w:color w:val="000000" w:themeColor="text1"/>
          <w:highlight w:val="none"/>
          <w:u w:val="none"/>
        </w:rPr>
        <w:t xml:space="preserve">(сканирование QR-кода, размещенного в салоне маршрутного транспортного средства, ввод государственного номера маршрутного транспортного средства, выбор </w:t>
      </w:r>
      <w:r>
        <w:rPr>
          <w:strike w:val="0"/>
          <w:color w:val="000000" w:themeColor="text1"/>
          <w:highlight w:val="none"/>
          <w:u w:val="none"/>
        </w:rPr>
        <w:t xml:space="preserve">маршрутного транспортного средства на карте, поиск </w:t>
      </w:r>
      <w:r>
        <w:rPr>
          <w:strike w:val="0"/>
          <w:color w:val="000000" w:themeColor="text1"/>
          <w:highlight w:val="none"/>
          <w:u w:val="none"/>
        </w:rPr>
        <w:t xml:space="preserve">маршрутного транспортного средства по Bluetooth</w:t>
      </w:r>
      <w:r>
        <w:rPr>
          <w:strike w:val="0"/>
          <w:color w:val="000000" w:themeColor="text1"/>
          <w:highlight w:val="none"/>
          <w:u w:val="none"/>
        </w:rPr>
        <w:t xml:space="preserve">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случае, если п</w:t>
      </w:r>
      <w:r>
        <w:rPr>
          <w:strike w:val="0"/>
          <w:color w:val="000000" w:themeColor="text1"/>
          <w:highlight w:val="none"/>
          <w:u w:val="none"/>
        </w:rPr>
        <w:t xml:space="preserve">ассажир не осуществил регистрацию поездки с использованием билета длительного пользования и не оплатил проезд иным способом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он признается </w:t>
      </w:r>
      <w:r>
        <w:rPr>
          <w:strike w:val="0"/>
          <w:color w:val="000000" w:themeColor="text1"/>
          <w:highlight w:val="none"/>
          <w:u w:val="none"/>
        </w:rPr>
        <w:t xml:space="preserve">пассажиром, нарушающим порядок подтверждения пассажиром оплаты проезда.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3.9</w:t>
      </w:r>
      <w:r>
        <w:rPr>
          <w:strike w:val="0"/>
          <w:color w:val="000000" w:themeColor="text1"/>
          <w:highlight w:val="none"/>
          <w:u w:val="none"/>
        </w:rPr>
        <w:t xml:space="preserve">. Регистрация поездки с использованием проездн</w:t>
      </w:r>
      <w:r>
        <w:rPr>
          <w:strike w:val="0"/>
          <w:color w:val="000000" w:themeColor="text1"/>
          <w:highlight w:val="none"/>
          <w:u w:val="none"/>
        </w:rPr>
        <w:t xml:space="preserve">ых</w:t>
      </w:r>
      <w:r>
        <w:rPr>
          <w:strike w:val="0"/>
          <w:color w:val="000000" w:themeColor="text1"/>
          <w:highlight w:val="none"/>
          <w:u w:val="none"/>
        </w:rPr>
        <w:t xml:space="preserve"> билет</w:t>
      </w:r>
      <w:r>
        <w:rPr>
          <w:strike w:val="0"/>
          <w:color w:val="000000" w:themeColor="text1"/>
          <w:highlight w:val="none"/>
          <w:u w:val="none"/>
        </w:rPr>
        <w:t xml:space="preserve">ов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1,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 допускается не более чем за пятерых пассажиров в одном маршрутом транспортном средстве.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проездного билета 3 допускается только за одного пассажира.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допускается только за одного пассажира.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10.</w:t>
      </w:r>
      <w:r>
        <w:rPr>
          <w:strike w:val="0"/>
          <w:color w:val="000000" w:themeColor="text1"/>
          <w:highlight w:val="none"/>
          <w:u w:val="none"/>
        </w:rPr>
        <w:t xml:space="preserve"> При использов</w:t>
      </w:r>
      <w:r>
        <w:rPr>
          <w:strike w:val="0"/>
          <w:color w:val="000000" w:themeColor="text1"/>
          <w:highlight w:val="none"/>
          <w:u w:val="none"/>
        </w:rPr>
        <w:t xml:space="preserve">ании проездного билета 1 </w:t>
      </w:r>
      <w:r>
        <w:rPr>
          <w:strike w:val="0"/>
          <w:color w:val="000000" w:themeColor="text1"/>
          <w:highlight w:val="none"/>
          <w:u w:val="none"/>
        </w:rPr>
        <w:t xml:space="preserve">предоставляется право на </w:t>
      </w:r>
      <w:r>
        <w:rPr>
          <w:strike w:val="0"/>
          <w:color w:val="000000" w:themeColor="text1"/>
          <w:highlight w:val="none"/>
          <w:u w:val="none"/>
        </w:rPr>
        <w:t xml:space="preserve">одну</w:t>
      </w:r>
      <w:r>
        <w:rPr>
          <w:strike w:val="0"/>
          <w:color w:val="000000" w:themeColor="text1"/>
          <w:highlight w:val="none"/>
          <w:u w:val="none"/>
        </w:rPr>
        <w:t xml:space="preserve"> поездку со скидкой 50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% </w:t>
      </w:r>
      <w:r>
        <w:rPr>
          <w:strike w:val="0"/>
          <w:color w:val="000000" w:themeColor="text1"/>
          <w:highlight w:val="none"/>
          <w:u w:val="none"/>
        </w:rPr>
        <w:t xml:space="preserve">при оплате каждой второй поездки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</w:t>
      </w:r>
      <w:r>
        <w:rPr>
          <w:strike w:val="0"/>
          <w:color w:val="000000" w:themeColor="text1"/>
          <w:highlight w:val="none"/>
          <w:u w:val="none"/>
        </w:rPr>
        <w:t xml:space="preserve">а муниципальных маршрутах </w:t>
      </w:r>
      <w:r>
        <w:rPr>
          <w:strike w:val="0"/>
          <w:color w:val="000000" w:themeColor="text1"/>
          <w:highlight w:val="none"/>
          <w:u w:val="none"/>
        </w:rPr>
        <w:t xml:space="preserve">регулярных перевозок города Перми по регулируемым тарифам</w:t>
      </w:r>
      <w:r>
        <w:rPr>
          <w:strike w:val="0"/>
          <w:color w:val="000000" w:themeColor="text1"/>
          <w:highlight w:val="none"/>
          <w:u w:val="none"/>
        </w:rPr>
        <w:t xml:space="preserve">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течение 40 минут с момента оплаты предыдущей поездки на муниципальных маршрутах, за исключением муниципальных маршрутов,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 в другие районы города Перми и обратно;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течение 60 минут с момента оплаты предыдущей поездки на муниципальных маршрутах,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 в другие районы города Перми и обратно.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Перечень муниципальных маршрутов,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 в другие районы города Перми и обратно, утверждается правовым актом 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3.11.</w:t>
      </w:r>
      <w:r>
        <w:rPr>
          <w:strike w:val="0"/>
          <w:color w:val="000000" w:themeColor="text1"/>
          <w:highlight w:val="none"/>
          <w:u w:val="none"/>
        </w:rPr>
        <w:t xml:space="preserve"> Регистрация поездки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транспортной карты, на которой приобретен билет длительного пользования и находящейся в стоп-листе, не допускается.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highlight w:val="none"/>
        </w:rPr>
      </w:r>
      <w:r>
        <w:rPr>
          <w:highlight w:val="none"/>
        </w:rPr>
        <w:t xml:space="preserve">Нахождение транспортной карты, </w:t>
      </w:r>
      <w:r>
        <w:rPr>
          <w:highlight w:val="none"/>
        </w:rPr>
        <w:t xml:space="preserve">на которой приобретен билет длительного пользования и находящейся в стоп-листе, </w:t>
      </w:r>
      <w:r>
        <w:rPr>
          <w:highlight w:val="none"/>
        </w:rPr>
        <w:t xml:space="preserve">не является основанием для отказа от оплаты проезда иным способом.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Автоматическое исключение транспортной карты из стоп-листа происходит после погашения задолженности за ранее совершенную, но неоплаченную поездку либо при приобретении на транспортную карту билета длительного пользования.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возможность самостоятельного погашения пассажиром задолженности на своем официальном сайте за ранее совершенную, но неоплаченную поездку.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12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При</w:t>
      </w:r>
      <w:r>
        <w:rPr>
          <w:strike w:val="0"/>
          <w:color w:val="000000" w:themeColor="text1"/>
          <w:highlight w:val="none"/>
          <w:u w:val="none"/>
        </w:rPr>
        <w:t xml:space="preserve"> регистрации поездки лицу, использовавшему билет длительного пользования, может быть распечатан и передан билет на бумажном носителе непосредственно в маршрутном транспортом средстве </w:t>
      </w:r>
      <w:r>
        <w:rPr>
          <w:strike w:val="0"/>
          <w:color w:val="000000" w:themeColor="text1"/>
          <w:highlight w:val="none"/>
          <w:u w:val="none"/>
        </w:rPr>
        <w:t xml:space="preserve">при наличии соответствующей технической возможности у Перевозчика.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</w:t>
      </w:r>
      <w:r>
        <w:rPr>
          <w:strike w:val="0"/>
          <w:color w:val="000000" w:themeColor="text1"/>
          <w:highlight w:val="none"/>
          <w:u w:val="none"/>
        </w:rPr>
        <w:t xml:space="preserve">опускается использование билетов, приобретаемых с использованием билетов длительного пользования, все или часть реквизитов которых размещена в ИСУП. При этом по требованию пассажира Перевозчик выдает ему копию электронного билета на бумаж</w:t>
      </w:r>
      <w:r>
        <w:rPr>
          <w:strike w:val="0"/>
          <w:color w:val="000000" w:themeColor="text1"/>
          <w:highlight w:val="none"/>
          <w:u w:val="none"/>
        </w:rPr>
        <w:t xml:space="preserve">ном носителе.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дополнительную возможность получения пассажиром билета, приобретенного с использованием билетов длительного пользования, все или часть реквизитов которого размещена в ИСУП, </w:t>
      </w:r>
      <w:r>
        <w:rPr>
          <w:strike w:val="0"/>
          <w:color w:val="000000" w:themeColor="text1"/>
          <w:highlight w:val="none"/>
          <w:u w:val="none"/>
        </w:rPr>
        <w:t xml:space="preserve">на своем официальном сайте.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13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Для приобретения билета длительного пользования используется транспортная карта, представляющая собой </w:t>
      </w:r>
      <w:r>
        <w:rPr>
          <w:strike w:val="0"/>
          <w:color w:val="000000" w:themeColor="text1"/>
          <w:highlight w:val="none"/>
          <w:u w:val="none"/>
        </w:rPr>
        <w:t xml:space="preserve">пластиковую карту либо электронную карту на мобильном устройстве, на которой размещено транспортное приложение.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Транспортная карта не является билетом.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3.14. </w:t>
      </w:r>
      <w:r>
        <w:rPr>
          <w:strike w:val="0"/>
          <w:color w:val="000000" w:themeColor="text1"/>
          <w:highlight w:val="none"/>
          <w:u w:val="none"/>
        </w:rPr>
        <w:t xml:space="preserve">Дизайн транспортной карты, представляющей собой пластиковую карту, утверждается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3.15. Льготный проездной документ оформляется на </w:t>
      </w:r>
      <w:r>
        <w:rPr>
          <w:strike w:val="0"/>
          <w:color w:val="000000" w:themeColor="text1"/>
          <w:highlight w:val="none"/>
          <w:u w:val="none"/>
        </w:rPr>
        <w:t xml:space="preserve">льготную транспортную карту.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3.16. Льготные транспортные карты </w:t>
      </w:r>
      <w:r>
        <w:rPr>
          <w:strike w:val="0"/>
          <w:color w:val="000000" w:themeColor="text1"/>
          <w:highlight w:val="none"/>
          <w:u w:val="none"/>
        </w:rPr>
        <w:t xml:space="preserve">в зависимости от категории лиц, которой предоставляется </w:t>
      </w:r>
      <w:r>
        <w:rPr>
          <w:strike w:val="0"/>
          <w:color w:val="000000" w:themeColor="text1"/>
          <w:highlight w:val="none"/>
          <w:u w:val="none"/>
        </w:rPr>
        <w:t xml:space="preserve">дополнительная мера социальной поддержки на оплату проезда, подразделяются на следующие виды: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школьная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студенческая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пенсионная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льготная транспортная карта члена малоимущей многодетной семьи.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3.17. </w:t>
      </w:r>
      <w:r>
        <w:rPr>
          <w:strike w:val="0"/>
          <w:color w:val="000000" w:themeColor="text1"/>
          <w:highlight w:val="none"/>
          <w:u w:val="none"/>
        </w:rPr>
        <w:t xml:space="preserve">Реализация транспортных карт, представляющих собой пластиковую карту, оформление льготных транспортных карт осуществляются через пункты обслуживания транспортных карт.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Сведения о пунктах обслуживания транспортных карт размещаются на официальном сайте муниципального образования город Пермь в информационно-телекоммуникационной сети Интернет, а также на </w:t>
      </w:r>
      <w:r>
        <w:rPr>
          <w:strike w:val="0"/>
          <w:color w:val="000000" w:themeColor="text1"/>
          <w:highlight w:val="none"/>
          <w:u w:val="none"/>
        </w:rPr>
        <w:t xml:space="preserve">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3.18. Реализация транспортных карт, представляющих собой электронную карту на мобильном устройстве, осуществляется на мобильном устройстве с использованием транспортного приложения.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транспортных приложениях размещаются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19. Реализация билетов длительного пользования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через пункты обслуживания транспортных карт, интернет-ресурсы, терминалы, банкоматы, </w:t>
      </w:r>
      <w:r>
        <w:rPr>
          <w:strike w:val="0"/>
          <w:color w:val="000000" w:themeColor="text1"/>
          <w:highlight w:val="none"/>
          <w:u w:val="none"/>
        </w:rPr>
        <w:t xml:space="preserve">электронные сервисы, предоставляемых ИСУП (далее – цифровые сервисы)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пунктах обслуживания транспортных карт, </w:t>
      </w:r>
      <w:r>
        <w:rPr>
          <w:strike w:val="0"/>
          <w:color w:val="000000" w:themeColor="text1"/>
          <w:highlight w:val="none"/>
          <w:u w:val="none"/>
        </w:rPr>
        <w:t xml:space="preserve">электронных сервисах, предоставляемых ИСУП (далее – цифровые сервисы)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размещаются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3.20</w:t>
      </w:r>
      <w:r>
        <w:rPr>
          <w:strike w:val="0"/>
          <w:color w:val="000000" w:themeColor="text1"/>
          <w:highlight w:val="none"/>
          <w:u w:val="none"/>
        </w:rPr>
        <w:t xml:space="preserve">. Льготная транспортная карта оформляется отдельным категориям лиц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в пунктах обслуживания транспортных карт при предъявлении следующих 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справ</w:t>
      </w:r>
      <w:r>
        <w:rPr>
          <w:strike w:val="0"/>
          <w:color w:val="000000" w:themeColor="text1"/>
          <w:highlight w:val="none"/>
          <w:u w:val="none"/>
        </w:rPr>
        <w:t xml:space="preserve">ка</w:t>
      </w:r>
      <w:r>
        <w:rPr>
          <w:strike w:val="0"/>
          <w:color w:val="000000" w:themeColor="text1"/>
          <w:highlight w:val="none"/>
          <w:u w:val="none"/>
        </w:rPr>
        <w:t xml:space="preserve"> с места учебы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для обучающихся в общеобразовательных организациях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студенческий билет – для обучающихся на очной форме обучения в образовательных организациях высшего образования и профессиональных образовательных организациях, расположенных на территории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паспорт или иной документ, удостоверяющий личность, и пенсионное удостоверение либо справка из территориального управления </w:t>
      </w:r>
      <w:r>
        <w:rPr>
          <w:strike w:val="0"/>
          <w:color w:val="000000" w:themeColor="text1"/>
          <w:highlight w:val="none"/>
          <w:u w:val="none"/>
        </w:rPr>
        <w:t xml:space="preserve">Фонда пенсионн</w:t>
      </w:r>
      <w:r>
        <w:rPr>
          <w:strike w:val="0"/>
          <w:color w:val="000000" w:themeColor="text1"/>
          <w:highlight w:val="none"/>
          <w:u w:val="none"/>
        </w:rPr>
        <w:t xml:space="preserve">ого </w:t>
      </w:r>
      <w:r>
        <w:rPr>
          <w:strike w:val="0"/>
          <w:color w:val="000000" w:themeColor="text1"/>
          <w:highlight w:val="none"/>
          <w:u w:val="none"/>
        </w:rPr>
        <w:br/>
        <w:t xml:space="preserve">и социального страхования Российской Федерации</w:t>
      </w:r>
      <w:r>
        <w:rPr>
          <w:strike w:val="0"/>
          <w:color w:val="000000" w:themeColor="text1"/>
          <w:highlight w:val="none"/>
          <w:u w:val="none"/>
        </w:rPr>
        <w:t xml:space="preserve"> об установлени</w:t>
      </w:r>
      <w:r>
        <w:rPr>
          <w:strike w:val="0"/>
          <w:color w:val="000000" w:themeColor="text1"/>
          <w:highlight w:val="none"/>
          <w:u w:val="none"/>
        </w:rPr>
        <w:t xml:space="preserve">и страховой пенсии по старости –</w:t>
      </w:r>
      <w:r>
        <w:rPr>
          <w:strike w:val="0"/>
          <w:color w:val="000000" w:themeColor="text1"/>
          <w:highlight w:val="none"/>
          <w:u w:val="none"/>
        </w:rPr>
        <w:t xml:space="preserve"> для лиц, имеющих право на трудовую пенсию по старости, но не имеющих права на меры социальной поддержки в соответствии с федеральным и региональным законодательством;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паспорт или иной документ,</w:t>
      </w:r>
      <w:r>
        <w:rPr>
          <w:strike w:val="0"/>
          <w:color w:val="000000" w:themeColor="text1"/>
          <w:highlight w:val="none"/>
          <w:u w:val="none"/>
        </w:rPr>
        <w:t xml:space="preserve"> удостоверяющий личность, справка о </w:t>
      </w:r>
      <w:r>
        <w:rPr>
          <w:strike w:val="0"/>
          <w:color w:val="000000" w:themeColor="text1"/>
          <w:highlight w:val="none"/>
          <w:u w:val="none"/>
        </w:rPr>
        <w:t xml:space="preserve">малоимущности</w:t>
      </w:r>
      <w:r>
        <w:rPr>
          <w:strike w:val="0"/>
          <w:color w:val="000000" w:themeColor="text1"/>
          <w:highlight w:val="none"/>
          <w:u w:val="none"/>
        </w:rPr>
        <w:t xml:space="preserve">, выданная территориальным органом Министерства труда и социального развития Пермского края, и удостоверение, подтверждающее статус многодетной семьи, выданное в соответствии с порядком, утвержденным нормативным правовым актом Правительства Пермского края.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3.21</w:t>
      </w:r>
      <w:r>
        <w:rPr>
          <w:strike w:val="0"/>
          <w:color w:val="000000" w:themeColor="text1"/>
          <w:highlight w:val="none"/>
          <w:u w:val="none"/>
        </w:rPr>
        <w:t xml:space="preserve">. Лицам, имеющим право на получение дополнительной меры социальной поддержки, может быть оформлена только одна льготная транспортная карта</w:t>
      </w:r>
      <w:r>
        <w:rPr>
          <w:strike w:val="0"/>
          <w:color w:val="000000" w:themeColor="text1"/>
          <w:highlight w:val="none"/>
          <w:u w:val="none"/>
        </w:rPr>
        <w:t xml:space="preserve"> одного вида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Для членов малоимущей многодетной семьи льготная транспортная карта оформляется отдельно для каждого члена семьи.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3.22</w:t>
      </w:r>
      <w:r>
        <w:rPr>
          <w:strike w:val="0"/>
          <w:color w:val="000000" w:themeColor="text1"/>
          <w:highlight w:val="none"/>
          <w:u w:val="none"/>
        </w:rPr>
        <w:t xml:space="preserve">. Льготная транспортная карта оформляется на срок действия </w:t>
      </w:r>
      <w:r>
        <w:rPr>
          <w:strike w:val="0"/>
          <w:color w:val="000000" w:themeColor="text1"/>
          <w:highlight w:val="none"/>
          <w:u w:val="none"/>
        </w:rPr>
        <w:t xml:space="preserve">документов,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, и </w:t>
      </w:r>
      <w:r>
        <w:rPr>
          <w:strike w:val="0"/>
          <w:color w:val="000000" w:themeColor="text1"/>
          <w:highlight w:val="none"/>
          <w:u w:val="none"/>
        </w:rPr>
        <w:t xml:space="preserve">по истечении срока действия льготная транспортная карта блокируется </w:t>
      </w:r>
      <w:r>
        <w:rPr>
          <w:strike w:val="0"/>
          <w:color w:val="000000" w:themeColor="text1"/>
          <w:highlight w:val="none"/>
          <w:u w:val="none"/>
        </w:rPr>
        <w:t xml:space="preserve">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Продление срока действия льготной транспортной карты осуществляется путем обращения в пункты обслуживания транспортных карт с предъявлением </w:t>
      </w:r>
      <w:r>
        <w:rPr>
          <w:strike w:val="0"/>
          <w:color w:val="000000" w:themeColor="text1"/>
          <w:highlight w:val="none"/>
          <w:u w:val="none"/>
        </w:rPr>
        <w:t xml:space="preserve">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 на новый срок.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3.23. </w:t>
      </w:r>
      <w:r>
        <w:rPr>
          <w:strike w:val="0"/>
          <w:color w:val="000000" w:themeColor="text1"/>
          <w:highlight w:val="none"/>
          <w:u w:val="none"/>
        </w:rPr>
        <w:t xml:space="preserve">Процедура оформления льготной транспортной карты включает: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3.23</w:t>
      </w:r>
      <w:r>
        <w:rPr>
          <w:strike w:val="0"/>
          <w:color w:val="000000" w:themeColor="text1"/>
          <w:highlight w:val="none"/>
          <w:u w:val="none"/>
        </w:rPr>
        <w:t xml:space="preserve">.1. прием и проверку </w:t>
      </w:r>
      <w:r>
        <w:rPr>
          <w:strike w:val="0"/>
          <w:color w:val="000000" w:themeColor="text1"/>
          <w:highlight w:val="none"/>
          <w:u w:val="none"/>
        </w:rPr>
        <w:t xml:space="preserve">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, предусмотренных пунктом </w:t>
      </w:r>
      <w:r>
        <w:rPr>
          <w:strike w:val="0"/>
          <w:color w:val="000000" w:themeColor="text1"/>
          <w:highlight w:val="none"/>
          <w:u w:val="none"/>
        </w:rPr>
        <w:t xml:space="preserve">4.</w:t>
      </w:r>
      <w:r>
        <w:rPr>
          <w:strike w:val="0"/>
          <w:color w:val="000000" w:themeColor="text1"/>
          <w:highlight w:val="none"/>
          <w:u w:val="none"/>
        </w:rPr>
        <w:t xml:space="preserve">5 настоящего Порядка;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3.23</w:t>
      </w:r>
      <w:r>
        <w:rPr>
          <w:strike w:val="0"/>
          <w:color w:val="000000" w:themeColor="text1"/>
          <w:highlight w:val="none"/>
          <w:u w:val="none"/>
        </w:rPr>
        <w:t xml:space="preserve">.2. регистрацию льготной транспортной карты в ИСУП. 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в ИСУП осуществляется с согласия лица, имеющего право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на получение дополнительной меры социальной поддержки, или его законного представителя на обработку его персональных данных в соответствии с Федеральным законом от 27 июля 2006 г. № 152-ФЗ </w:t>
      </w:r>
      <w:r>
        <w:rPr>
          <w:strike w:val="0"/>
          <w:color w:val="000000" w:themeColor="text1"/>
          <w:highlight w:val="none"/>
          <w:u w:val="none"/>
        </w:rPr>
        <w:t xml:space="preserve">«О персональных данных» </w:t>
      </w:r>
      <w:r>
        <w:rPr>
          <w:strike w:val="0"/>
          <w:color w:val="000000" w:themeColor="text1"/>
          <w:highlight w:val="none"/>
          <w:u w:val="none"/>
        </w:rPr>
        <w:t xml:space="preserve">путем внесения в ИСУП следующих сведений о (об):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фамилии, имени и отчестве обратившегося лица, имеющего право на получение дополнительной меры социальной поддержки на оплату проезда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дате рождения лица;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уникальном идентификационном номере льготной транспортной карты;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виде льготной транспортной карты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наименовании общеобразовательной организации города Перми, образовательной организации высшего образования или профессиональн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образовательн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организаци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, расположенн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на территории города Перми, в которой обучается лицо, оформляющее льготную транспортную карту;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номере документа, подтверждающего право на получение дополнительной меры социальной поддержки;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страховом номере индивидуального лицевого счета;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сроке действия льготной транспортной карты с момента е</w:t>
      </w:r>
      <w:r>
        <w:rPr>
          <w:strike w:val="0"/>
          <w:color w:val="000000" w:themeColor="text1"/>
          <w:highlight w:val="none"/>
          <w:u w:val="none"/>
        </w:rPr>
        <w:t xml:space="preserve">е</w:t>
      </w:r>
      <w:r>
        <w:rPr>
          <w:strike w:val="0"/>
          <w:color w:val="000000" w:themeColor="text1"/>
          <w:highlight w:val="none"/>
          <w:u w:val="none"/>
        </w:rPr>
        <w:t xml:space="preserve"> выдачи;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23.3. выдачу льготной транспортной карты;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</w:t>
      </w:r>
      <w:r>
        <w:rPr>
          <w:strike w:val="0"/>
          <w:color w:val="000000" w:themeColor="text1"/>
          <w:highlight w:val="none"/>
          <w:u w:val="none"/>
        </w:rPr>
        <w:t xml:space="preserve">23.4. принятие оплаты стоимости повторного оформления льготной транспортной карты в случае повторного оформле</w:t>
      </w:r>
      <w:r>
        <w:rPr>
          <w:strike w:val="0"/>
          <w:color w:val="000000" w:themeColor="text1"/>
          <w:highlight w:val="none"/>
          <w:u w:val="none"/>
        </w:rPr>
        <w:t xml:space="preserve">ния льготной транспортной карты.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24. В качестве льготной транспортной карты допускается использовать банковскую карту национальной системы платежных карт МИР, выпущенную банком, интегрированным 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качестве школьной льготной транспортной карты допускается использовать электронные персональные карты, используемые для</w:t>
      </w:r>
      <w:r>
        <w:rPr>
          <w:strike w:val="0"/>
          <w:color w:val="000000" w:themeColor="text1"/>
          <w:highlight w:val="none"/>
          <w:u w:val="none"/>
        </w:rPr>
        <w:t xml:space="preserve"> электронного учета услуг дополнительного образования детей в муниципальных учреждениях дополнительного образования, подведомственных департаменту образования администрации города Перми и комитету по физической культуре и спорту 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3.25</w:t>
      </w:r>
      <w:r>
        <w:rPr>
          <w:strike w:val="0"/>
          <w:color w:val="000000" w:themeColor="text1"/>
          <w:highlight w:val="none"/>
          <w:u w:val="none"/>
        </w:rPr>
        <w:t xml:space="preserve">. Стоимость приобретения транспортной карты, представляющей собой пластиковую карту, составляет 50 рублей.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Приобретение транспортной карты, представляющей собой электронную карту на мобильном устройстве, осуществляется без взимания платы.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первичном оформлении льготной транспортной карты плата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не взимается. Стоимость повторного оформлении льготной транспортной карты составляет 71 рубль.</w:t>
      </w:r>
      <w:r>
        <w:rPr>
          <w:strike w:val="0"/>
          <w:color w:val="000000" w:themeColor="text1"/>
          <w:highlight w:val="none"/>
          <w:u w:val="none"/>
        </w:rPr>
        <w:t xml:space="preserve"> Стоимость первичного оформления льготной транспортной карты, представляющей собой </w:t>
      </w:r>
      <w:r>
        <w:rPr>
          <w:strike w:val="0"/>
          <w:color w:val="000000" w:themeColor="text1"/>
          <w:highlight w:val="none"/>
          <w:u w:val="none"/>
        </w:rPr>
        <w:t xml:space="preserve">электронную карту на мобильном устройстве</w:t>
      </w:r>
      <w:r>
        <w:rPr>
          <w:strike w:val="0"/>
          <w:color w:val="000000" w:themeColor="text1"/>
          <w:highlight w:val="none"/>
          <w:u w:val="none"/>
        </w:rPr>
        <w:t xml:space="preserve">, осуществляется без взимания платы.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left="0" w:right="0" w:firstLine="0"/>
        <w:jc w:val="center"/>
        <w:spacing w:line="238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color w:val="000000" w:themeColor="text1"/>
          <w:highlight w:val="none"/>
        </w:rPr>
        <w:t xml:space="preserve">IV.</w:t>
      </w:r>
      <w:r>
        <w:rPr>
          <w:b/>
          <w:bCs/>
          <w:strike w:val="0"/>
          <w:color w:val="000000" w:themeColor="text1"/>
          <w:highlight w:val="none"/>
          <w:u w:val="none"/>
        </w:rPr>
        <w:t xml:space="preserve"> </w:t>
      </w:r>
      <w:r>
        <w:rPr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П</w:t>
      </w:r>
      <w:r>
        <w:rPr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орядок орган</w:t>
      </w:r>
      <w:r>
        <w:rPr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изации оплаты проезда </w:t>
      </w:r>
      <w:r>
        <w:rPr>
          <w:b/>
          <w:bCs/>
          <w:strike w:val="0"/>
          <w:color w:val="000000" w:themeColor="text1"/>
          <w:sz w:val="28"/>
          <w:szCs w:val="28"/>
          <w:highlight w:val="none"/>
          <w:u w:val="none"/>
        </w:rPr>
        <w:t xml:space="preserve">Оператором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4.1. </w:t>
      </w:r>
      <w:r>
        <w:rPr>
          <w:color w:val="000000" w:themeColor="text1"/>
          <w:highlight w:val="none"/>
        </w:rPr>
        <w:t xml:space="preserve">Организация оплаты</w:t>
      </w:r>
      <w:r>
        <w:rPr>
          <w:color w:val="000000" w:themeColor="text1"/>
          <w:highlight w:val="none"/>
        </w:rPr>
        <w:t xml:space="preserve"> проезда осуществляется Оператором.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 Оператор: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4.2.1. </w:t>
      </w:r>
      <w:r>
        <w:rPr>
          <w:color w:val="000000" w:themeColor="text1"/>
          <w:highlight w:val="none"/>
        </w:rPr>
        <w:t xml:space="preserve">организует </w:t>
      </w:r>
      <w:r>
        <w:rPr>
          <w:color w:val="000000" w:themeColor="text1"/>
          <w:highlight w:val="none"/>
        </w:rPr>
        <w:t xml:space="preserve">технологическ</w:t>
      </w:r>
      <w:r>
        <w:rPr>
          <w:color w:val="000000" w:themeColor="text1"/>
          <w:highlight w:val="none"/>
        </w:rPr>
        <w:t xml:space="preserve">ое</w:t>
      </w:r>
      <w:r>
        <w:rPr>
          <w:color w:val="000000" w:themeColor="text1"/>
          <w:highlight w:val="none"/>
        </w:rPr>
        <w:t xml:space="preserve"> функционир</w:t>
      </w:r>
      <w:r>
        <w:rPr>
          <w:color w:val="000000" w:themeColor="text1"/>
          <w:highlight w:val="none"/>
        </w:rPr>
        <w:t xml:space="preserve">ование ИСУП</w:t>
      </w:r>
      <w:r>
        <w:rPr>
          <w:color w:val="000000" w:themeColor="text1"/>
          <w:highlight w:val="none"/>
        </w:rPr>
        <w:t xml:space="preserve"> на базе Единой автоматизированной системы оплаты проезда и учета пассажиропотока на маршрутах регу</w:t>
      </w:r>
      <w:r>
        <w:rPr>
          <w:color w:val="000000" w:themeColor="text1"/>
          <w:highlight w:val="none"/>
        </w:rPr>
        <w:t xml:space="preserve">лярных перевозок Пермского края, созданной на основании постановления Правительства Пермского края от 30 декабря 2019 г. № 1014-п «О единой автоматизированной системе оплаты проезда и учета пассажиропотока на маршрутах регулярных перевозок Пермского края».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Основанием для технологического функционирования ИСУП на базе Единой автоматизированной системы оплаты проезда и учета пас</w:t>
      </w:r>
      <w:r>
        <w:rPr>
          <w:color w:val="000000" w:themeColor="text1"/>
          <w:highlight w:val="none"/>
        </w:rPr>
        <w:t xml:space="preserve">сажиропотока на маршрутах регулярных перевозок Пермского края является соглашение, заключаемое между Оператором и исполнительным органом государственной власти Пермского края, осуществляющим функции по созданию, развитию региональных информационных систем;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4.2.2.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осуществляет функции по технологическому присоединению к ИСУП Перевозчиков, </w:t>
      </w:r>
      <w:r>
        <w:rPr>
          <w:color w:val="000000" w:themeColor="text1"/>
          <w:highlight w:val="none"/>
        </w:rPr>
        <w:t xml:space="preserve">агентов, технической поддержке пассажиров, изготовлению транспортных карт, реализации процедур приобретения и возврата транспортных к</w:t>
      </w:r>
      <w:r>
        <w:rPr>
          <w:color w:val="000000" w:themeColor="text1"/>
          <w:highlight w:val="none"/>
        </w:rPr>
        <w:t xml:space="preserve">арт, льготных проездных документов и проездных билетов, организации использования наличных денежных средств, банковских карт, льготных проездных документов и проездных билетов при оплате проезда на муниципальных маршрутах регулярных перевозок города Перми;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color w:val="000000" w:themeColor="text1"/>
          <w:highlight w:val="none"/>
        </w:rPr>
        <w:t xml:space="preserve">3.</w:t>
      </w:r>
      <w:r>
        <w:rPr>
          <w:color w:val="000000" w:themeColor="text1"/>
          <w:highlight w:val="none"/>
        </w:rPr>
        <w:t xml:space="preserve"> о</w:t>
      </w:r>
      <w:r>
        <w:rPr>
          <w:color w:val="000000" w:themeColor="text1"/>
          <w:highlight w:val="none"/>
        </w:rPr>
        <w:t xml:space="preserve">рганизовывает пункты обслуживания транспортных карт для реализации разовых билетов </w:t>
      </w:r>
      <w:r>
        <w:rPr>
          <w:color w:val="000000" w:themeColor="text1"/>
          <w:highlight w:val="none"/>
        </w:rPr>
        <w:t xml:space="preserve">1, </w:t>
      </w:r>
      <w:r>
        <w:rPr>
          <w:color w:val="000000" w:themeColor="text1"/>
          <w:highlight w:val="none"/>
        </w:rPr>
        <w:t xml:space="preserve">билетов длительного пользования, </w:t>
      </w:r>
      <w:r>
        <w:rPr>
          <w:color w:val="000000" w:themeColor="text1"/>
          <w:highlight w:val="none"/>
        </w:rPr>
        <w:t xml:space="preserve">транспортных карт, представляющих собой пластиковую карту,</w:t>
      </w:r>
      <w:r>
        <w:rPr>
          <w:color w:val="000000" w:themeColor="text1"/>
          <w:highlight w:val="none"/>
        </w:rPr>
        <w:t xml:space="preserve"> на территории города Перми;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color w:val="000000" w:themeColor="text1"/>
          <w:highlight w:val="none"/>
        </w:rPr>
        <w:t xml:space="preserve">4.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осуществляет изготовление разовых билетов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1</w:t>
      </w:r>
      <w:r>
        <w:rPr>
          <w:color w:val="000000" w:themeColor="text1"/>
          <w:highlight w:val="none"/>
        </w:rPr>
        <w:t xml:space="preserve"> и транспортных карт, предст</w:t>
      </w:r>
      <w:r>
        <w:rPr>
          <w:color w:val="000000" w:themeColor="text1"/>
          <w:highlight w:val="none"/>
        </w:rPr>
        <w:t xml:space="preserve">а</w:t>
      </w:r>
      <w:r>
        <w:rPr>
          <w:color w:val="000000" w:themeColor="text1"/>
          <w:highlight w:val="none"/>
        </w:rPr>
        <w:t xml:space="preserve">вляющих собой пластиковую карту, в рамках заключенного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Дизайн </w:t>
      </w:r>
      <w:r>
        <w:rPr>
          <w:color w:val="000000" w:themeColor="text1"/>
          <w:highlight w:val="none"/>
        </w:rPr>
        <w:t xml:space="preserve">разовых билетов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1</w:t>
      </w:r>
      <w:r>
        <w:rPr>
          <w:color w:val="000000" w:themeColor="text1"/>
          <w:highlight w:val="none"/>
        </w:rPr>
        <w:t xml:space="preserve"> и транспортных карт, представляющих собой </w:t>
      </w:r>
      <w:r>
        <w:rPr>
          <w:color w:val="000000" w:themeColor="text1"/>
          <w:highlight w:val="none"/>
        </w:rPr>
        <w:t xml:space="preserve">пластиковую карту, разрабатывается Оператором и утверждается </w:t>
      </w:r>
      <w:r>
        <w:rPr>
          <w:color w:val="000000" w:themeColor="text1"/>
          <w:highlight w:val="none"/>
        </w:rPr>
        <w:t xml:space="preserve">организатором регулярных перевозок;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color w:val="000000" w:themeColor="text1"/>
          <w:highlight w:val="none"/>
        </w:rPr>
        <w:t xml:space="preserve">5.</w:t>
      </w:r>
      <w:r>
        <w:rPr>
          <w:color w:val="000000" w:themeColor="text1"/>
          <w:highlight w:val="none"/>
        </w:rPr>
        <w:t xml:space="preserve"> осуществляет реализацию </w:t>
      </w:r>
      <w:r>
        <w:rPr>
          <w:color w:val="000000" w:themeColor="text1"/>
          <w:highlight w:val="none"/>
        </w:rPr>
        <w:t xml:space="preserve">транспортных карт, </w:t>
      </w:r>
      <w:r>
        <w:rPr>
          <w:color w:val="000000" w:themeColor="text1"/>
          <w:highlight w:val="none"/>
        </w:rPr>
        <w:t xml:space="preserve">представляющих собой пластиковую карту,</w:t>
      </w:r>
      <w:r>
        <w:rPr>
          <w:color w:val="000000" w:themeColor="text1"/>
          <w:highlight w:val="none"/>
        </w:rPr>
        <w:t xml:space="preserve"> для граждан, не относящихся к отдельным категориям лиц, в том числе с приобр</w:t>
      </w:r>
      <w:r>
        <w:rPr>
          <w:color w:val="000000" w:themeColor="text1"/>
          <w:highlight w:val="none"/>
        </w:rPr>
        <w:t xml:space="preserve">етенными проездными билетами, для юридических лиц, индивидуальных предпринимателей в случае их обращения к Оператору в соответствии с условиями контракта (договора), заключаемого Оператором с обратившимся юридическим лицом, индивидуальным предпринимателем;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color w:val="000000" w:themeColor="text1"/>
          <w:highlight w:val="none"/>
        </w:rPr>
        <w:t xml:space="preserve">6.</w:t>
      </w:r>
      <w:r>
        <w:rPr>
          <w:color w:val="000000" w:themeColor="text1"/>
          <w:highlight w:val="none"/>
        </w:rPr>
        <w:t xml:space="preserve"> осуществляет учет количества поездок;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strike w:val="0"/>
          <w:color w:val="000000" w:themeColor="text1"/>
          <w:highlight w:val="none"/>
        </w:rPr>
        <w:t xml:space="preserve">7.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представляет</w:t>
      </w:r>
      <w:r>
        <w:rPr>
          <w:color w:val="000000" w:themeColor="text1"/>
          <w:highlight w:val="none"/>
        </w:rPr>
        <w:t xml:space="preserve"> по запросам пассажиров информацию о совершенных поездках с использованием банковской карты, транспортной карты при условии подтверждения принадлежности пассажиру средства оплаты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Информация представляется в соответствии с Федеральным законом от 02 мая 2006 г. № 59-ФЗ «О порядке рассмотрения обращений граждан Российской Федерации»;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</w:t>
      </w:r>
      <w:r>
        <w:rPr>
          <w:color w:val="000000" w:themeColor="text1"/>
          <w:highlight w:val="none"/>
        </w:rPr>
        <w:t xml:space="preserve">8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  <w:t xml:space="preserve"> рассматривает обращения граждан о переносе приобретенного билета длительного пользования на новую транспортную карту, возврате стоимости приобретенного билета, транспортной карты и принимает решения по указанным обращениям</w:t>
      </w:r>
      <w:r>
        <w:rPr>
          <w:color w:val="000000" w:themeColor="text1"/>
          <w:highlight w:val="none"/>
        </w:rPr>
        <w:t xml:space="preserve">, при этом: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4.2.8.1.</w:t>
      </w:r>
      <w:r>
        <w:rPr>
          <w:color w:val="000000" w:themeColor="text1"/>
          <w:highlight w:val="none"/>
        </w:rPr>
        <w:t xml:space="preserve"> перенос льготного проездного документа с льготной транспортной карты допускается исключительно на льготную транспортную карту того же вида при условии, что новая льготная транспортная карта принадлежит тому же лицу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4.2.8.2.</w:t>
      </w:r>
      <w:r>
        <w:rPr>
          <w:color w:val="000000" w:themeColor="text1"/>
          <w:highlight w:val="none"/>
        </w:rPr>
        <w:t xml:space="preserve"> перенос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, действующего ограниченный период времени, допускается исключительно до окончания периода его действия, при этом период действия не изменяется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4.2.8.3.</w:t>
      </w:r>
      <w:r>
        <w:rPr>
          <w:color w:val="000000" w:themeColor="text1"/>
          <w:highlight w:val="none"/>
        </w:rPr>
        <w:t xml:space="preserve"> транспортная карта, с которой осуществляется перенос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, блокируется в ИСУП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4.2.8.4.</w:t>
      </w:r>
      <w:r>
        <w:rPr>
          <w:color w:val="000000" w:themeColor="text1"/>
          <w:highlight w:val="none"/>
        </w:rPr>
        <w:t xml:space="preserve"> количество поездок или транспортных единиц, подлежащих переносу, определяется по состоянию на момент блокировки транспортной карты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4.2.8.5. </w:t>
      </w:r>
      <w:r>
        <w:rPr>
          <w:color w:val="000000" w:themeColor="text1"/>
          <w:highlight w:val="none"/>
        </w:rPr>
        <w:t xml:space="preserve">перенос билета длительного пользования на новую транспортную карту осуществляется Оператором в течение 30 календарных дней со дня регистрации обращения Оператором;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4.2.8.6.</w:t>
      </w:r>
      <w:r>
        <w:rPr>
          <w:color w:val="000000" w:themeColor="text1"/>
          <w:highlight w:val="none"/>
        </w:rPr>
        <w:t xml:space="preserve"> возврат стоимости разового билета осуществляется до момента оказания услуги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4.2.8.7.</w:t>
      </w:r>
      <w:r>
        <w:rPr>
          <w:color w:val="000000" w:themeColor="text1"/>
          <w:highlight w:val="none"/>
        </w:rPr>
        <w:t xml:space="preserve"> возврат стоимости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 осуществляется при условии предоставления пассажиром реквизитов банковского счета, на который требуется произвести возврат, а также документа, подтверждающего приобретение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 (кассовый чек)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4.2.8.8.</w:t>
      </w:r>
      <w:r>
        <w:rPr>
          <w:color w:val="000000" w:themeColor="text1"/>
          <w:highlight w:val="none"/>
        </w:rPr>
        <w:t xml:space="preserve"> возврат стоимости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, действующего ограниченный период времени, допускается</w:t>
      </w:r>
      <w:r>
        <w:rPr>
          <w:strike w:val="0"/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при условии, что с использованием такого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 не совершено ни одной поездки.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4.2.8.9.</w:t>
      </w:r>
      <w:r>
        <w:rPr>
          <w:color w:val="000000" w:themeColor="text1"/>
          <w:highlight w:val="none"/>
        </w:rPr>
        <w:t xml:space="preserve"> возврат стоимости транспортной карты, повторного оформления льготной транспортной карты не осуществляется.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4.2.8.10.</w:t>
      </w:r>
      <w:r>
        <w:rPr>
          <w:color w:val="000000" w:themeColor="text1"/>
          <w:highlight w:val="none"/>
        </w:rPr>
        <w:t xml:space="preserve"> возврат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стоимости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билета длительного пользования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осуществляется </w:t>
      </w:r>
      <w:r>
        <w:rPr>
          <w:color w:val="000000" w:themeColor="text1"/>
          <w:highlight w:val="none"/>
        </w:rPr>
        <w:t xml:space="preserve">Оператором</w:t>
      </w:r>
      <w:r>
        <w:rPr>
          <w:color w:val="000000" w:themeColor="text1"/>
          <w:highlight w:val="none"/>
        </w:rPr>
        <w:t xml:space="preserve"> в течение 30 календарных дней со дня регистрации обращения </w:t>
      </w:r>
      <w:r>
        <w:rPr>
          <w:color w:val="000000" w:themeColor="text1"/>
          <w:highlight w:val="none"/>
        </w:rPr>
        <w:t xml:space="preserve">Оператором</w:t>
      </w:r>
      <w:r>
        <w:rPr>
          <w:color w:val="000000" w:themeColor="text1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4.3.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  <w:t xml:space="preserve">Денежные средства от реализации билетов, транспортных карт, повторного оформления льготных транспортных карт подлежат перечислению в бюджет города Перми</w:t>
      </w:r>
      <w:r>
        <w:rPr>
          <w:color w:val="000000" w:themeColor="text1"/>
          <w:highlight w:val="none"/>
        </w:rPr>
        <w:t xml:space="preserve">, при этом Оператор:</w:t>
      </w:r>
      <w:r>
        <w:rPr>
          <w:color w:val="000000" w:themeColor="text1"/>
          <w:highlight w:val="none"/>
        </w:rPr>
        <w:t xml:space="preserve"> 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4.3.1.</w:t>
      </w:r>
      <w:r>
        <w:rPr>
          <w:color w:val="000000" w:themeColor="text1"/>
          <w:highlight w:val="none"/>
        </w:rPr>
        <w:t xml:space="preserve"> обеспечивает</w:t>
      </w:r>
      <w:r>
        <w:rPr>
          <w:color w:val="000000" w:themeColor="text1"/>
          <w:highlight w:val="none"/>
        </w:rPr>
        <w:t xml:space="preserve"> контроль за поступлением в бюджет города Перми денежных средств от реализации билетов, транспортных карт, повторного оформления льготных транспортных карт</w:t>
      </w:r>
      <w:r>
        <w:rPr>
          <w:color w:val="000000" w:themeColor="text1"/>
          <w:highlight w:val="none"/>
        </w:rPr>
        <w:t xml:space="preserve">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highlight w:val="none"/>
        </w:rPr>
      </w:pPr>
      <w:r>
        <w:rPr>
          <w:color w:val="000000" w:themeColor="text1"/>
          <w:highlight w:val="none"/>
        </w:rPr>
        <w:t xml:space="preserve">4.3.2.</w:t>
      </w:r>
      <w:r>
        <w:rPr>
          <w:color w:val="000000" w:themeColor="text1"/>
          <w:highlight w:val="none"/>
        </w:rPr>
        <w:t xml:space="preserve"> до 06 числа (включительно) месяца, следующего за отчетным, </w:t>
      </w:r>
      <w:r>
        <w:rPr>
          <w:color w:val="000000" w:themeColor="text1"/>
          <w:highlight w:val="none"/>
        </w:rPr>
        <w:t xml:space="preserve">направляет организатору регулярных перевозок отчет о поступлении </w:t>
      </w:r>
      <w:r>
        <w:rPr>
          <w:color w:val="000000" w:themeColor="text1"/>
          <w:highlight w:val="none"/>
        </w:rPr>
        <w:t xml:space="preserve">в бюджет города Перми денежных средств от реализации билетов, транспортных карт, повторного оформления льготных транспортных карт с указанием количества реализованных билетов, транспортных карт, оформленных в том числе повторно, льготных транспортных карт;</w:t>
      </w:r>
      <w:r>
        <w:rPr>
          <w:highlight w:val="none"/>
        </w:rPr>
      </w:r>
      <w:r>
        <w:rPr>
          <w:highlight w:val="none"/>
        </w:rPr>
      </w:r>
    </w:p>
    <w:p>
      <w:pPr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  <w:t xml:space="preserve">4.3.3.</w:t>
      </w:r>
      <w:r>
        <w:rPr>
          <w:color w:val="000000" w:themeColor="text1"/>
          <w:highlight w:val="none"/>
        </w:rPr>
        <w:t xml:space="preserve"> несет ответственность за полноту поступления денежных средств от реализации билетов, транспортных карт, повторного оформления льготных транспортных карт в бюджет города Перми и достоверность отчетов о поступлении указанных денежных средств.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ешь">
    <w:panose1 w:val="02000603000000000000"/>
  </w:font>
  <w:font w:name="Courier New">
    <w:panose1 w:val="02070309020205020404"/>
  </w:font>
  <w:font w:name="Trebuchet MS">
    <w:panose1 w:val="020B0603020202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 w:ascii="Tешь" w:hAnsi="Tешь"/>
        <w:color w:val="000000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5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Right m:val="true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8">
    <w:name w:val="Heading 1"/>
    <w:basedOn w:val="1129"/>
    <w:next w:val="1129"/>
    <w:link w:val="9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59">
    <w:name w:val="Heading 1 Char"/>
    <w:basedOn w:val="1130"/>
    <w:link w:val="958"/>
    <w:uiPriority w:val="9"/>
    <w:rPr>
      <w:rFonts w:ascii="Arial" w:hAnsi="Arial" w:eastAsia="Arial" w:cs="Arial"/>
      <w:sz w:val="40"/>
      <w:szCs w:val="40"/>
    </w:rPr>
  </w:style>
  <w:style w:type="paragraph" w:styleId="960">
    <w:name w:val="Heading 2"/>
    <w:basedOn w:val="1129"/>
    <w:next w:val="1129"/>
    <w:link w:val="9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61">
    <w:name w:val="Heading 2 Char"/>
    <w:basedOn w:val="1130"/>
    <w:link w:val="960"/>
    <w:uiPriority w:val="9"/>
    <w:rPr>
      <w:rFonts w:ascii="Arial" w:hAnsi="Arial" w:eastAsia="Arial" w:cs="Arial"/>
      <w:sz w:val="34"/>
    </w:rPr>
  </w:style>
  <w:style w:type="paragraph" w:styleId="962">
    <w:name w:val="Heading 3"/>
    <w:basedOn w:val="1129"/>
    <w:next w:val="1129"/>
    <w:link w:val="9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63">
    <w:name w:val="Heading 3 Char"/>
    <w:basedOn w:val="1130"/>
    <w:link w:val="962"/>
    <w:uiPriority w:val="9"/>
    <w:rPr>
      <w:rFonts w:ascii="Arial" w:hAnsi="Arial" w:eastAsia="Arial" w:cs="Arial"/>
      <w:sz w:val="30"/>
      <w:szCs w:val="30"/>
    </w:rPr>
  </w:style>
  <w:style w:type="paragraph" w:styleId="964">
    <w:name w:val="Heading 4"/>
    <w:basedOn w:val="1129"/>
    <w:next w:val="1129"/>
    <w:link w:val="9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5">
    <w:name w:val="Heading 4 Char"/>
    <w:basedOn w:val="1130"/>
    <w:link w:val="964"/>
    <w:uiPriority w:val="9"/>
    <w:rPr>
      <w:rFonts w:ascii="Arial" w:hAnsi="Arial" w:eastAsia="Arial" w:cs="Arial"/>
      <w:b/>
      <w:bCs/>
      <w:sz w:val="26"/>
      <w:szCs w:val="26"/>
    </w:rPr>
  </w:style>
  <w:style w:type="paragraph" w:styleId="966">
    <w:name w:val="Heading 5"/>
    <w:basedOn w:val="1129"/>
    <w:next w:val="1129"/>
    <w:link w:val="9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7">
    <w:name w:val="Heading 5 Char"/>
    <w:basedOn w:val="1130"/>
    <w:link w:val="966"/>
    <w:uiPriority w:val="9"/>
    <w:rPr>
      <w:rFonts w:ascii="Arial" w:hAnsi="Arial" w:eastAsia="Arial" w:cs="Arial"/>
      <w:b/>
      <w:bCs/>
      <w:sz w:val="24"/>
      <w:szCs w:val="24"/>
    </w:rPr>
  </w:style>
  <w:style w:type="paragraph" w:styleId="968">
    <w:name w:val="Heading 6"/>
    <w:basedOn w:val="1129"/>
    <w:next w:val="1129"/>
    <w:link w:val="9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9">
    <w:name w:val="Heading 6 Char"/>
    <w:basedOn w:val="1130"/>
    <w:link w:val="968"/>
    <w:uiPriority w:val="9"/>
    <w:rPr>
      <w:rFonts w:ascii="Arial" w:hAnsi="Arial" w:eastAsia="Arial" w:cs="Arial"/>
      <w:b/>
      <w:bCs/>
      <w:sz w:val="22"/>
      <w:szCs w:val="22"/>
    </w:rPr>
  </w:style>
  <w:style w:type="paragraph" w:styleId="970">
    <w:name w:val="Heading 7"/>
    <w:basedOn w:val="1129"/>
    <w:next w:val="1129"/>
    <w:link w:val="9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1">
    <w:name w:val="Heading 7 Char"/>
    <w:basedOn w:val="1130"/>
    <w:link w:val="9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72">
    <w:name w:val="Heading 8"/>
    <w:basedOn w:val="1129"/>
    <w:next w:val="1129"/>
    <w:link w:val="9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73">
    <w:name w:val="Heading 8 Char"/>
    <w:basedOn w:val="1130"/>
    <w:link w:val="972"/>
    <w:uiPriority w:val="9"/>
    <w:rPr>
      <w:rFonts w:ascii="Arial" w:hAnsi="Arial" w:eastAsia="Arial" w:cs="Arial"/>
      <w:i/>
      <w:iCs/>
      <w:sz w:val="22"/>
      <w:szCs w:val="22"/>
    </w:rPr>
  </w:style>
  <w:style w:type="paragraph" w:styleId="974">
    <w:name w:val="Heading 9"/>
    <w:basedOn w:val="1129"/>
    <w:next w:val="1129"/>
    <w:link w:val="9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5">
    <w:name w:val="Heading 9 Char"/>
    <w:basedOn w:val="1130"/>
    <w:link w:val="974"/>
    <w:uiPriority w:val="9"/>
    <w:rPr>
      <w:rFonts w:ascii="Arial" w:hAnsi="Arial" w:eastAsia="Arial" w:cs="Arial"/>
      <w:i/>
      <w:iCs/>
      <w:sz w:val="21"/>
      <w:szCs w:val="21"/>
    </w:rPr>
  </w:style>
  <w:style w:type="paragraph" w:styleId="976">
    <w:name w:val="Title"/>
    <w:basedOn w:val="1129"/>
    <w:next w:val="1129"/>
    <w:link w:val="9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7">
    <w:name w:val="Title Char"/>
    <w:basedOn w:val="1130"/>
    <w:link w:val="976"/>
    <w:uiPriority w:val="10"/>
    <w:rPr>
      <w:sz w:val="48"/>
      <w:szCs w:val="48"/>
    </w:rPr>
  </w:style>
  <w:style w:type="paragraph" w:styleId="978">
    <w:name w:val="Subtitle"/>
    <w:basedOn w:val="1129"/>
    <w:next w:val="1129"/>
    <w:link w:val="979"/>
    <w:uiPriority w:val="11"/>
    <w:qFormat/>
    <w:pPr>
      <w:spacing w:before="200" w:after="200"/>
    </w:pPr>
    <w:rPr>
      <w:sz w:val="24"/>
      <w:szCs w:val="24"/>
    </w:rPr>
  </w:style>
  <w:style w:type="character" w:styleId="979">
    <w:name w:val="Subtitle Char"/>
    <w:basedOn w:val="1130"/>
    <w:link w:val="978"/>
    <w:uiPriority w:val="11"/>
    <w:rPr>
      <w:sz w:val="24"/>
      <w:szCs w:val="24"/>
    </w:rPr>
  </w:style>
  <w:style w:type="paragraph" w:styleId="980">
    <w:name w:val="Quote"/>
    <w:basedOn w:val="1129"/>
    <w:next w:val="1129"/>
    <w:link w:val="981"/>
    <w:uiPriority w:val="29"/>
    <w:qFormat/>
    <w:pPr>
      <w:ind w:left="720" w:right="720"/>
    </w:pPr>
    <w:rPr>
      <w:i/>
    </w:rPr>
  </w:style>
  <w:style w:type="character" w:styleId="981">
    <w:name w:val="Quote Char"/>
    <w:link w:val="980"/>
    <w:uiPriority w:val="29"/>
    <w:rPr>
      <w:i/>
    </w:rPr>
  </w:style>
  <w:style w:type="paragraph" w:styleId="982">
    <w:name w:val="Intense Quote"/>
    <w:basedOn w:val="1129"/>
    <w:next w:val="1129"/>
    <w:link w:val="9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3">
    <w:name w:val="Intense Quote Char"/>
    <w:link w:val="982"/>
    <w:uiPriority w:val="30"/>
    <w:rPr>
      <w:i/>
    </w:rPr>
  </w:style>
  <w:style w:type="character" w:styleId="984">
    <w:name w:val="Header Char"/>
    <w:basedOn w:val="1130"/>
    <w:link w:val="1133"/>
    <w:uiPriority w:val="99"/>
  </w:style>
  <w:style w:type="character" w:styleId="985">
    <w:name w:val="Footer Char"/>
    <w:basedOn w:val="1130"/>
    <w:link w:val="1134"/>
    <w:uiPriority w:val="99"/>
  </w:style>
  <w:style w:type="character" w:styleId="986">
    <w:name w:val="Caption Char"/>
    <w:basedOn w:val="1160"/>
    <w:link w:val="1134"/>
    <w:uiPriority w:val="99"/>
  </w:style>
  <w:style w:type="table" w:styleId="987">
    <w:name w:val="Table Grid Light"/>
    <w:basedOn w:val="11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8">
    <w:name w:val="Plain Table 1"/>
    <w:basedOn w:val="11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9">
    <w:name w:val="Plain Table 2"/>
    <w:basedOn w:val="11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90">
    <w:name w:val="Plain Table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91">
    <w:name w:val="Plain Table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Plain Table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3">
    <w:name w:val="Grid Table 1 Light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1 Light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1 Light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Grid Table 1 Light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Grid Table 1 Light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Grid Table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2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2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2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2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3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3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3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4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5">
    <w:name w:val="Grid Table 4 - Accent 1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6">
    <w:name w:val="Grid Table 4 - Accent 2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7">
    <w:name w:val="Grid Table 4 - Accent 3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8">
    <w:name w:val="Grid Table 4 - Accent 4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9">
    <w:name w:val="Grid Table 4 - Accent 5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20">
    <w:name w:val="Grid Table 4 - Accent 6"/>
    <w:basedOn w:val="11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21">
    <w:name w:val="Grid Table 5 Dark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2">
    <w:name w:val="Grid Table 5 Dark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1023">
    <w:name w:val="Grid Table 5 Dark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24">
    <w:name w:val="Grid Table 5 Dark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25">
    <w:name w:val="Grid Table 5 Dark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6">
    <w:name w:val="Grid Table 5 Dark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1027">
    <w:name w:val="Grid Table 5 Dark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28">
    <w:name w:val="Grid Table 6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9">
    <w:name w:val="Grid Table 6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30">
    <w:name w:val="Grid Table 6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31">
    <w:name w:val="Grid Table 6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2">
    <w:name w:val="Grid Table 6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3">
    <w:name w:val="Grid Table 6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4">
    <w:name w:val="Grid Table 6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5">
    <w:name w:val="Grid Table 7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7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7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Grid Table 7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Grid Table 7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1 Light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1 Light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List Table 1 Light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List Table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50">
    <w:name w:val="List Table 2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51">
    <w:name w:val="List Table 2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2">
    <w:name w:val="List Table 2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3">
    <w:name w:val="List Table 2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4">
    <w:name w:val="List Table 2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5">
    <w:name w:val="List Table 2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6">
    <w:name w:val="List Table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3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3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3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3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4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4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4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5 Dark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5 Dark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3">
    <w:name w:val="List Table 5 Dark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4">
    <w:name w:val="List Table 5 Dark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5">
    <w:name w:val="List Table 5 Dark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6">
    <w:name w:val="List Table 5 Dark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7">
    <w:name w:val="List Table 6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8">
    <w:name w:val="List Table 6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9">
    <w:name w:val="List Table 6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0">
    <w:name w:val="List Table 6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81">
    <w:name w:val="List Table 6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2">
    <w:name w:val="List Table 6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3">
    <w:name w:val="List Table 6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4">
    <w:name w:val="List Table 7 Colorful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5">
    <w:name w:val="List Table 7 Colorful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086">
    <w:name w:val="List Table 7 Colorful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87">
    <w:name w:val="List Table 7 Colorful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88">
    <w:name w:val="List Table 7 Colorful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89">
    <w:name w:val="List Table 7 Colorful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090">
    <w:name w:val="List Table 7 Colorful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91">
    <w:name w:val="Lined - Accent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2">
    <w:name w:val="Lined - Accent 1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093">
    <w:name w:val="Lined - Accent 2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4">
    <w:name w:val="Lined - Accent 3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5">
    <w:name w:val="Lined - Accent 4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6">
    <w:name w:val="Lined - Accent 5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097">
    <w:name w:val="Lined - Accent 6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8">
    <w:name w:val="Bordered &amp; Lined - Accent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9">
    <w:name w:val="Bordered &amp; Lined - Accent 1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100">
    <w:name w:val="Bordered &amp; Lined - Accent 2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01">
    <w:name w:val="Bordered &amp; Lined - Accent 3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02">
    <w:name w:val="Bordered &amp; Lined - Accent 4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03">
    <w:name w:val="Bordered &amp; Lined - Accent 5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104">
    <w:name w:val="Bordered &amp; Lined - Accent 6"/>
    <w:basedOn w:val="11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5">
    <w:name w:val="Bordered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6">
    <w:name w:val="Bordered - Accent 1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7">
    <w:name w:val="Bordered - Accent 2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8">
    <w:name w:val="Bordered - Accent 3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9">
    <w:name w:val="Bordered - Accent 4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10">
    <w:name w:val="Bordered - Accent 5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11">
    <w:name w:val="Bordered - Accent 6"/>
    <w:basedOn w:val="11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12">
    <w:name w:val="footnote text"/>
    <w:basedOn w:val="1129"/>
    <w:link w:val="1113"/>
    <w:uiPriority w:val="99"/>
    <w:semiHidden/>
    <w:unhideWhenUsed/>
    <w:pPr>
      <w:spacing w:after="40" w:line="240" w:lineRule="auto"/>
    </w:pPr>
    <w:rPr>
      <w:sz w:val="18"/>
    </w:rPr>
  </w:style>
  <w:style w:type="character" w:styleId="1113">
    <w:name w:val="Footnote Text Char"/>
    <w:link w:val="1112"/>
    <w:uiPriority w:val="99"/>
    <w:rPr>
      <w:sz w:val="18"/>
    </w:rPr>
  </w:style>
  <w:style w:type="character" w:styleId="1114">
    <w:name w:val="footnote reference"/>
    <w:basedOn w:val="1130"/>
    <w:uiPriority w:val="99"/>
    <w:unhideWhenUsed/>
    <w:rPr>
      <w:vertAlign w:val="superscript"/>
    </w:rPr>
  </w:style>
  <w:style w:type="paragraph" w:styleId="1115">
    <w:name w:val="endnote text"/>
    <w:basedOn w:val="1129"/>
    <w:link w:val="1116"/>
    <w:uiPriority w:val="99"/>
    <w:semiHidden/>
    <w:unhideWhenUsed/>
    <w:pPr>
      <w:spacing w:after="0" w:line="240" w:lineRule="auto"/>
    </w:pPr>
    <w:rPr>
      <w:sz w:val="20"/>
    </w:rPr>
  </w:style>
  <w:style w:type="character" w:styleId="1116">
    <w:name w:val="Endnote Text Char"/>
    <w:link w:val="1115"/>
    <w:uiPriority w:val="99"/>
    <w:rPr>
      <w:sz w:val="20"/>
    </w:rPr>
  </w:style>
  <w:style w:type="character" w:styleId="1117">
    <w:name w:val="endnote reference"/>
    <w:basedOn w:val="1130"/>
    <w:uiPriority w:val="99"/>
    <w:semiHidden/>
    <w:unhideWhenUsed/>
    <w:rPr>
      <w:vertAlign w:val="superscript"/>
    </w:rPr>
  </w:style>
  <w:style w:type="paragraph" w:styleId="1118">
    <w:name w:val="toc 1"/>
    <w:basedOn w:val="1129"/>
    <w:next w:val="1129"/>
    <w:uiPriority w:val="39"/>
    <w:unhideWhenUsed/>
    <w:pPr>
      <w:ind w:left="0" w:right="0" w:firstLine="0"/>
      <w:spacing w:after="57"/>
    </w:pPr>
  </w:style>
  <w:style w:type="paragraph" w:styleId="1119">
    <w:name w:val="toc 2"/>
    <w:basedOn w:val="1129"/>
    <w:next w:val="1129"/>
    <w:uiPriority w:val="39"/>
    <w:unhideWhenUsed/>
    <w:pPr>
      <w:ind w:left="283" w:right="0" w:firstLine="0"/>
      <w:spacing w:after="57"/>
    </w:pPr>
  </w:style>
  <w:style w:type="paragraph" w:styleId="1120">
    <w:name w:val="toc 3"/>
    <w:basedOn w:val="1129"/>
    <w:next w:val="1129"/>
    <w:uiPriority w:val="39"/>
    <w:unhideWhenUsed/>
    <w:pPr>
      <w:ind w:left="567" w:right="0" w:firstLine="0"/>
      <w:spacing w:after="57"/>
    </w:pPr>
  </w:style>
  <w:style w:type="paragraph" w:styleId="1121">
    <w:name w:val="toc 4"/>
    <w:basedOn w:val="1129"/>
    <w:next w:val="1129"/>
    <w:uiPriority w:val="39"/>
    <w:unhideWhenUsed/>
    <w:pPr>
      <w:ind w:left="850" w:right="0" w:firstLine="0"/>
      <w:spacing w:after="57"/>
    </w:pPr>
  </w:style>
  <w:style w:type="paragraph" w:styleId="1122">
    <w:name w:val="toc 5"/>
    <w:basedOn w:val="1129"/>
    <w:next w:val="1129"/>
    <w:uiPriority w:val="39"/>
    <w:unhideWhenUsed/>
    <w:pPr>
      <w:ind w:left="1134" w:right="0" w:firstLine="0"/>
      <w:spacing w:after="57"/>
    </w:pPr>
  </w:style>
  <w:style w:type="paragraph" w:styleId="1123">
    <w:name w:val="toc 6"/>
    <w:basedOn w:val="1129"/>
    <w:next w:val="1129"/>
    <w:uiPriority w:val="39"/>
    <w:unhideWhenUsed/>
    <w:pPr>
      <w:ind w:left="1417" w:right="0" w:firstLine="0"/>
      <w:spacing w:after="57"/>
    </w:pPr>
  </w:style>
  <w:style w:type="paragraph" w:styleId="1124">
    <w:name w:val="toc 7"/>
    <w:basedOn w:val="1129"/>
    <w:next w:val="1129"/>
    <w:uiPriority w:val="39"/>
    <w:unhideWhenUsed/>
    <w:pPr>
      <w:ind w:left="1701" w:right="0" w:firstLine="0"/>
      <w:spacing w:after="57"/>
    </w:pPr>
  </w:style>
  <w:style w:type="paragraph" w:styleId="1125">
    <w:name w:val="toc 8"/>
    <w:basedOn w:val="1129"/>
    <w:next w:val="1129"/>
    <w:uiPriority w:val="39"/>
    <w:unhideWhenUsed/>
    <w:pPr>
      <w:ind w:left="1984" w:right="0" w:firstLine="0"/>
      <w:spacing w:after="57"/>
    </w:pPr>
  </w:style>
  <w:style w:type="paragraph" w:styleId="1126">
    <w:name w:val="toc 9"/>
    <w:basedOn w:val="1129"/>
    <w:next w:val="1129"/>
    <w:uiPriority w:val="39"/>
    <w:unhideWhenUsed/>
    <w:pPr>
      <w:ind w:left="2268" w:right="0" w:firstLine="0"/>
      <w:spacing w:after="57"/>
    </w:pPr>
  </w:style>
  <w:style w:type="paragraph" w:styleId="1127">
    <w:name w:val="TOC Heading"/>
    <w:uiPriority w:val="39"/>
    <w:unhideWhenUsed/>
  </w:style>
  <w:style w:type="paragraph" w:styleId="1128">
    <w:name w:val="table of figures"/>
    <w:basedOn w:val="1129"/>
    <w:next w:val="1129"/>
    <w:uiPriority w:val="99"/>
    <w:unhideWhenUsed/>
    <w:pPr>
      <w:spacing w:after="0" w:afterAutospacing="0"/>
    </w:pPr>
  </w:style>
  <w:style w:type="paragraph" w:styleId="1129" w:default="1">
    <w:name w:val="Normal"/>
    <w:qFormat/>
    <w:pPr>
      <w:ind w:firstLine="720"/>
      <w:jc w:val="both"/>
    </w:pPr>
    <w:rPr>
      <w:sz w:val="28"/>
      <w:szCs w:val="24"/>
    </w:rPr>
  </w:style>
  <w:style w:type="character" w:styleId="1130" w:default="1">
    <w:name w:val="Default Paragraph Font"/>
    <w:uiPriority w:val="1"/>
    <w:semiHidden/>
    <w:unhideWhenUsed/>
  </w:style>
  <w:style w:type="table" w:styleId="11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32" w:default="1">
    <w:name w:val="No List"/>
    <w:uiPriority w:val="99"/>
    <w:semiHidden/>
    <w:unhideWhenUsed/>
  </w:style>
  <w:style w:type="paragraph" w:styleId="1133">
    <w:name w:val="Header"/>
    <w:link w:val="1148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paragraph" w:styleId="1134">
    <w:name w:val="Footer"/>
    <w:link w:val="1152"/>
    <w:pPr>
      <w:tabs>
        <w:tab w:val="center" w:pos="4677" w:leader="none"/>
        <w:tab w:val="right" w:pos="9355" w:leader="none"/>
      </w:tabs>
    </w:pPr>
    <w:rPr>
      <w:sz w:val="16"/>
      <w:szCs w:val="24"/>
    </w:rPr>
  </w:style>
  <w:style w:type="paragraph" w:styleId="1135" w:customStyle="1">
    <w:name w:val="Форма"/>
    <w:rPr>
      <w:sz w:val="28"/>
      <w:szCs w:val="28"/>
    </w:rPr>
  </w:style>
  <w:style w:type="paragraph" w:styleId="1136" w:customStyle="1">
    <w:name w:val="Приложение"/>
    <w:basedOn w:val="1137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1137">
    <w:name w:val="Body Text"/>
    <w:basedOn w:val="1129"/>
    <w:link w:val="1143"/>
    <w:pPr>
      <w:spacing w:line="360" w:lineRule="exact"/>
    </w:pPr>
  </w:style>
  <w:style w:type="paragraph" w:styleId="1138" w:customStyle="1">
    <w:name w:val="Подпись на  бланке должностного лица"/>
    <w:basedOn w:val="1129"/>
    <w:next w:val="1137"/>
    <w:pPr>
      <w:ind w:left="7088" w:firstLine="0"/>
      <w:jc w:val="left"/>
      <w:spacing w:before="480" w:line="240" w:lineRule="exact"/>
    </w:pPr>
    <w:rPr>
      <w:szCs w:val="20"/>
    </w:rPr>
  </w:style>
  <w:style w:type="paragraph" w:styleId="1139">
    <w:name w:val="Signature"/>
    <w:basedOn w:val="1129"/>
    <w:next w:val="1137"/>
    <w:link w:val="1153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1140">
    <w:name w:val="Balloon Text"/>
    <w:basedOn w:val="1129"/>
    <w:link w:val="1141"/>
    <w:uiPriority w:val="99"/>
    <w:rPr>
      <w:rFonts w:ascii="Tahoma" w:hAnsi="Tahoma" w:cs="Tahoma"/>
      <w:sz w:val="16"/>
      <w:szCs w:val="16"/>
    </w:rPr>
  </w:style>
  <w:style w:type="character" w:styleId="1141" w:customStyle="1">
    <w:name w:val="Текст выноски Знак"/>
    <w:link w:val="1140"/>
    <w:uiPriority w:val="99"/>
    <w:rPr>
      <w:rFonts w:ascii="Tahoma" w:hAnsi="Tahoma" w:cs="Tahoma"/>
      <w:sz w:val="16"/>
      <w:szCs w:val="16"/>
    </w:rPr>
  </w:style>
  <w:style w:type="numbering" w:styleId="1142" w:customStyle="1">
    <w:name w:val="Нет списка1"/>
    <w:next w:val="1132"/>
    <w:semiHidden/>
  </w:style>
  <w:style w:type="character" w:styleId="1143" w:customStyle="1">
    <w:name w:val="Основной текст Знак"/>
    <w:link w:val="1137"/>
    <w:rPr>
      <w:sz w:val="28"/>
      <w:szCs w:val="24"/>
    </w:rPr>
  </w:style>
  <w:style w:type="paragraph" w:styleId="1144" w:customStyle="1">
    <w:name w:val="ConsPlusNormal"/>
    <w:link w:val="1145"/>
    <w:pPr>
      <w:widowControl w:val="off"/>
    </w:pPr>
    <w:rPr>
      <w:rFonts w:ascii="Arial" w:hAnsi="Arial" w:cs="Arial"/>
    </w:rPr>
  </w:style>
  <w:style w:type="character" w:styleId="1145" w:customStyle="1">
    <w:name w:val="ConsPlusNormal Знак"/>
    <w:link w:val="1144"/>
    <w:rPr>
      <w:rFonts w:ascii="Arial" w:hAnsi="Arial" w:cs="Arial"/>
    </w:rPr>
  </w:style>
  <w:style w:type="paragraph" w:styleId="1146">
    <w:name w:val="List Paragraph"/>
    <w:basedOn w:val="1129"/>
    <w:uiPriority w:val="34"/>
    <w:qFormat/>
    <w:pPr>
      <w:ind w:left="708" w:firstLine="540"/>
      <w:jc w:val="left"/>
    </w:pPr>
    <w:rPr>
      <w:rFonts w:eastAsia="Calibri"/>
      <w:color w:val="000000"/>
      <w:szCs w:val="28"/>
    </w:rPr>
  </w:style>
  <w:style w:type="numbering" w:styleId="1147" w:customStyle="1">
    <w:name w:val="Нет списка11"/>
    <w:next w:val="1132"/>
    <w:semiHidden/>
  </w:style>
  <w:style w:type="character" w:styleId="1148" w:customStyle="1">
    <w:name w:val="Верхний колонтитул Знак"/>
    <w:link w:val="1133"/>
    <w:uiPriority w:val="99"/>
    <w:rPr>
      <w:sz w:val="16"/>
    </w:rPr>
  </w:style>
  <w:style w:type="paragraph" w:styleId="114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1150" w:customStyle="1">
    <w:name w:val="Standard"/>
    <w:pPr>
      <w:widowControl w:val="off"/>
    </w:pPr>
    <w:rPr>
      <w:sz w:val="28"/>
      <w:szCs w:val="24"/>
      <w:lang w:eastAsia="zh-CN" w:bidi="hi-IN"/>
    </w:rPr>
  </w:style>
  <w:style w:type="paragraph" w:styleId="1151" w:customStyle="1">
    <w:name w:val="Table Contents"/>
    <w:basedOn w:val="1129"/>
    <w:pPr>
      <w:ind w:firstLine="0"/>
      <w:jc w:val="left"/>
      <w:spacing w:line="100" w:lineRule="atLeast"/>
      <w:widowControl w:val="off"/>
      <w:suppressLineNumbers/>
    </w:pPr>
    <w:rPr>
      <w:rFonts w:eastAsia="Tahoma"/>
      <w:sz w:val="24"/>
      <w:szCs w:val="28"/>
      <w:lang w:bidi="ru-RU"/>
    </w:rPr>
  </w:style>
  <w:style w:type="character" w:styleId="1152" w:customStyle="1">
    <w:name w:val="Нижний колонтитул Знак"/>
    <w:link w:val="1134"/>
    <w:rPr>
      <w:sz w:val="16"/>
      <w:szCs w:val="24"/>
    </w:rPr>
  </w:style>
  <w:style w:type="character" w:styleId="1153" w:customStyle="1">
    <w:name w:val="Подпись Знак"/>
    <w:link w:val="1139"/>
    <w:rPr>
      <w:sz w:val="28"/>
    </w:rPr>
  </w:style>
  <w:style w:type="character" w:styleId="1154" w:customStyle="1">
    <w:name w:val="defaultlabelstyle3"/>
    <w:rPr>
      <w:rFonts w:hint="default" w:ascii="Trebuchet MS" w:hAnsi="Trebuchet MS"/>
      <w:color w:val="333333"/>
    </w:rPr>
  </w:style>
  <w:style w:type="numbering" w:styleId="1155" w:customStyle="1">
    <w:name w:val="Нет списка2"/>
    <w:next w:val="1132"/>
    <w:semiHidden/>
  </w:style>
  <w:style w:type="numbering" w:styleId="1156" w:customStyle="1">
    <w:name w:val="Нет списка12"/>
    <w:next w:val="1132"/>
    <w:semiHidden/>
  </w:style>
  <w:style w:type="numbering" w:styleId="1157" w:customStyle="1">
    <w:name w:val="Нет списка111"/>
    <w:next w:val="1132"/>
    <w:semiHidden/>
  </w:style>
  <w:style w:type="paragraph" w:styleId="1158" w:customStyle="1">
    <w:name w:val="Default"/>
    <w:rPr>
      <w:color w:val="000000"/>
      <w:sz w:val="24"/>
      <w:szCs w:val="24"/>
    </w:rPr>
  </w:style>
  <w:style w:type="character" w:styleId="1159" w:customStyle="1">
    <w:name w:val="style-7"/>
  </w:style>
  <w:style w:type="paragraph" w:styleId="1160">
    <w:name w:val="Caption"/>
    <w:basedOn w:val="1129"/>
    <w:next w:val="1129"/>
    <w:link w:val="986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character" w:styleId="1161">
    <w:name w:val="Hyperlink"/>
    <w:uiPriority w:val="99"/>
    <w:unhideWhenUsed/>
    <w:rPr>
      <w:color w:val="0563c1"/>
      <w:u w:val="single"/>
    </w:rPr>
  </w:style>
  <w:style w:type="character" w:styleId="1162">
    <w:name w:val="annotation reference"/>
    <w:uiPriority w:val="99"/>
    <w:unhideWhenUsed/>
    <w:rPr>
      <w:sz w:val="16"/>
      <w:szCs w:val="16"/>
    </w:rPr>
  </w:style>
  <w:style w:type="paragraph" w:styleId="1163">
    <w:name w:val="annotation text"/>
    <w:basedOn w:val="1129"/>
    <w:link w:val="1164"/>
    <w:uiPriority w:val="99"/>
    <w:unhideWhenUsed/>
    <w:pPr>
      <w:ind w:firstLine="0"/>
      <w:jc w:val="left"/>
      <w:spacing w:after="160"/>
    </w:pPr>
    <w:rPr>
      <w:rFonts w:ascii="Calibri" w:hAnsi="Calibri" w:eastAsia="Calibri"/>
      <w:sz w:val="20"/>
      <w:szCs w:val="20"/>
      <w:lang w:eastAsia="en-US"/>
    </w:rPr>
  </w:style>
  <w:style w:type="character" w:styleId="1164" w:customStyle="1">
    <w:name w:val="Текст примечания Знак"/>
    <w:link w:val="1163"/>
    <w:uiPriority w:val="99"/>
    <w:rPr>
      <w:rFonts w:ascii="Calibri" w:hAnsi="Calibri" w:eastAsia="Calibri"/>
      <w:lang w:eastAsia="en-US"/>
    </w:rPr>
  </w:style>
  <w:style w:type="paragraph" w:styleId="1165">
    <w:name w:val="annotation subject"/>
    <w:basedOn w:val="1163"/>
    <w:next w:val="1163"/>
    <w:link w:val="1166"/>
    <w:uiPriority w:val="99"/>
    <w:unhideWhenUsed/>
    <w:rPr>
      <w:b/>
      <w:bCs/>
    </w:rPr>
  </w:style>
  <w:style w:type="character" w:styleId="1166" w:customStyle="1">
    <w:name w:val="Тема примечания Знак"/>
    <w:link w:val="1165"/>
    <w:uiPriority w:val="99"/>
    <w:rPr>
      <w:rFonts w:ascii="Calibri" w:hAnsi="Calibri" w:eastAsia="Calibri"/>
      <w:b/>
      <w:bCs/>
      <w:lang w:eastAsia="en-US"/>
    </w:rPr>
  </w:style>
  <w:style w:type="paragraph" w:styleId="1167" w:customStyle="1">
    <w:name w:val="ConsPlusNonformat"/>
    <w:pPr>
      <w:widowControl w:val="off"/>
    </w:pPr>
    <w:rPr>
      <w:rFonts w:ascii="Courier New" w:hAnsi="Courier New" w:cs="Courier New"/>
    </w:rPr>
  </w:style>
  <w:style w:type="table" w:styleId="1168">
    <w:name w:val="Table Grid"/>
    <w:basedOn w:val="1131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69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170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1171">
    <w:name w:val="Revision"/>
    <w:hidden/>
    <w:uiPriority w:val="99"/>
    <w:semiHidden/>
    <w:rPr>
      <w:sz w:val="28"/>
      <w:szCs w:val="24"/>
    </w:rPr>
  </w:style>
  <w:style w:type="paragraph" w:styleId="1172">
    <w:name w:val="Normal (Web)"/>
    <w:basedOn w:val="1129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25AB-4FE5-4FA3-9C28-AAF6649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revision>109</cp:revision>
  <dcterms:created xsi:type="dcterms:W3CDTF">2023-04-21T08:43:00Z</dcterms:created>
  <dcterms:modified xsi:type="dcterms:W3CDTF">2025-04-11T12:58:19Z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09000001a26c24f5</vt:lpwstr>
  </property>
  <property fmtid="{D5CDD505-2E9C-101B-9397-08002B2CF9AE}" pid="6" name="r_version_label">
    <vt:lpwstr>1.21</vt:lpwstr>
  </property>
  <property fmtid="{D5CDD505-2E9C-101B-9397-08002B2CF9AE}" pid="7" name="sign_flag">
    <vt:lpwstr>Подписан ЭЦП</vt:lpwstr>
  </property>
</Properties>
</file>