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1172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11724"/>
                          <a:chOff x="0" y="0"/>
                          <a:chExt cx="6285864" cy="161172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61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115" cy="508635"/>
                                        <wp:effectExtent l="0" t="0" r="6985" b="5715"/>
                                        <wp:docPr id="2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11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224655"/>
                            <a:ext cx="1536064" cy="38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9" y="1224655"/>
                            <a:ext cx="1085850" cy="329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26.91pt;mso-wrap-distance-left:9.00pt;mso-wrap-distance-top:0.00pt;mso-wrap-distance-right:9.00pt;mso-wrap-distance-bottom:0.00pt;" coordorigin="0,0" coordsize="62858,16117">
                <v:shape id="shape 2" o:spid="_x0000_s2" o:spt="202" type="#_x0000_t202" style="position:absolute;left:0;top:0;width:62858;height:16117;v-text-anchor:top;visibility:visible;" fillcolor="#FFFFFF" stroked="f">
                  <v:textbox inset="0,0,0,0">
                    <w:txbxContent>
                      <w:p>
                        <w:pPr>
                          <w:pStyle w:val="9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115" cy="508635"/>
                                  <wp:effectExtent l="0" t="0" r="6985" b="5715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2246;width:15360;height:387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2246;width:10858;height:3299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9</w:t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spacing w:line="240" w:lineRule="exact"/>
      </w:pPr>
      <w:r/>
      <w:r/>
    </w:p>
    <w:p>
      <w:pPr>
        <w:pStyle w:val="958"/>
        <w:spacing w:line="240" w:lineRule="exact"/>
      </w:pPr>
      <w:r/>
      <w:r/>
    </w:p>
    <w:p>
      <w:pPr>
        <w:pStyle w:val="958"/>
        <w:spacing w:line="240" w:lineRule="exact"/>
      </w:pPr>
      <w:r/>
      <w:r/>
    </w:p>
    <w:p>
      <w:pPr>
        <w:pStyle w:val="958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«Культура и молодежная </w:t>
      </w:r>
      <w:r>
        <w:rPr>
          <w:b/>
        </w:rPr>
      </w:r>
    </w:p>
    <w:p>
      <w:pPr>
        <w:pStyle w:val="958"/>
        <w:ind w:right="5237"/>
        <w:spacing w:line="240" w:lineRule="exact"/>
        <w:rPr>
          <w:b/>
          <w:bCs/>
        </w:rPr>
      </w:pPr>
      <w:r>
        <w:rPr>
          <w:b/>
        </w:rPr>
        <w:t xml:space="preserve">политика города Перми», </w:t>
      </w:r>
      <w:r>
        <w:rPr>
          <w:b/>
          <w:bCs/>
        </w:rPr>
      </w:r>
    </w:p>
    <w:p>
      <w:pPr>
        <w:pStyle w:val="958"/>
        <w:ind w:right="5237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</w:p>
    <w:p>
      <w:pPr>
        <w:pStyle w:val="958"/>
        <w:ind w:right="523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17.10.2024 № 955</w:t>
      </w:r>
      <w:r>
        <w:t xml:space="preserve"> </w:t>
      </w:r>
      <w:r>
        <w:rPr>
          <w:b/>
          <w:bCs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firstLine="709"/>
      </w:pPr>
      <w: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br/>
        <w:t xml:space="preserve">постановлением администрации города Перми о</w:t>
      </w:r>
      <w:r>
        <w:t xml:space="preserve">т 02 сентября 2024 г. № 715 </w:t>
      </w:r>
      <w:r>
        <w:br/>
        <w:t xml:space="preserve">«Об утверждении Порядка разработки, реализации и оценки эффективности муниципальных программ города Перми»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</w:p>
    <w:p>
      <w:pPr>
        <w:pStyle w:val="988"/>
      </w:pPr>
      <w:r>
        <w:t xml:space="preserve">1. Утвердить прилагаемые изменения в муниципальную программу «Культура и моло</w:t>
      </w:r>
      <w:r>
        <w:t xml:space="preserve">дежная политика города Перми», утвержденную постановлением администрации города Перми от 17 октября 2024 г. № 955 (в ред. от 28.12.2024 </w:t>
      </w:r>
      <w:r>
        <w:br/>
        <w:t xml:space="preserve">№ 1327, от 17.03.2025 № 161). </w:t>
      </w:r>
      <w:r/>
    </w:p>
    <w:p>
      <w:pPr>
        <w:pStyle w:val="988"/>
      </w:pPr>
      <w:r>
        <w:t xml:space="preserve">2. Настоящее постановление вступает в силу со дня официального обнародования посредством</w:t>
      </w:r>
      <w: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88"/>
      </w:pPr>
      <w:r>
        <w:t xml:space="preserve">3. Управлению по общим вопросам администрации города Перми обеспечить обнародование настояще</w:t>
      </w:r>
      <w:r>
        <w:t xml:space="preserve">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</w:r>
      <w:r>
        <w:rPr>
          <w:sz w:val="28"/>
          <w:szCs w:val="28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Контроль за исполнением</w:t>
      </w:r>
      <w:r>
        <w:rPr>
          <w:sz w:val="28"/>
        </w:rPr>
        <w:t xml:space="preserve"> настоящего постановления возложить </w:t>
      </w:r>
      <w:r>
        <w:rPr>
          <w:sz w:val="28"/>
        </w:rPr>
        <w:br/>
        <w:t xml:space="preserve">на з</w:t>
      </w:r>
      <w:r>
        <w:rPr>
          <w:sz w:val="28"/>
        </w:rPr>
        <w:t xml:space="preserve">аместителя главы администрации города Перми Мальцеву Е.Д.</w:t>
      </w:r>
      <w:r>
        <w:rPr>
          <w:sz w:val="28"/>
        </w:rPr>
      </w:r>
    </w:p>
    <w:p>
      <w:pPr>
        <w:pStyle w:val="947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contextualSpacing/>
        <w:ind w:right="0"/>
        <w:jc w:val="both"/>
        <w:spacing w:line="240" w:lineRule="exact"/>
        <w:tabs>
          <w:tab w:val="left" w:pos="8222" w:leader="none"/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</w:p>
    <w:p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09.04.2025 № 231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</w:p>
    <w:p>
      <w:pPr>
        <w:pStyle w:val="988"/>
        <w:jc w:val="center"/>
        <w:spacing w:line="240" w:lineRule="exact"/>
        <w:rPr>
          <w:b/>
        </w:rPr>
      </w:pPr>
      <w:r>
        <w:rPr>
          <w:b/>
        </w:rPr>
        <w:t xml:space="preserve">в муниципальную программу «Культура и молодежная политика города Перми», </w:t>
      </w:r>
      <w:r>
        <w:rPr>
          <w:b/>
        </w:rPr>
      </w:r>
    </w:p>
    <w:p>
      <w:pPr>
        <w:pStyle w:val="988"/>
        <w:jc w:val="center"/>
        <w:spacing w:line="240" w:lineRule="exact"/>
        <w:rPr>
          <w:b/>
        </w:rPr>
      </w:pPr>
      <w:r>
        <w:rPr>
          <w:b/>
        </w:rPr>
        <w:t xml:space="preserve">утвержденную постановлением администрации города Перми от 17 октября 2024 г. № 955 </w:t>
      </w:r>
      <w:r>
        <w:rPr>
          <w:b/>
        </w:rPr>
      </w:r>
    </w:p>
    <w:p>
      <w:pPr>
        <w:pStyle w:val="98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88"/>
      </w:pPr>
      <w:r>
        <w:rPr>
          <w:bCs/>
        </w:rPr>
        <w:t xml:space="preserve">1. </w:t>
      </w:r>
      <w:r>
        <w:t xml:space="preserve">В разделе «Паспорт муниципальной</w:t>
      </w:r>
      <w:r>
        <w:t xml:space="preserve"> программы «Культура и молодежная политика города Перми» строки «</w:t>
      </w:r>
      <w:r>
        <w:rPr>
          <w:color w:val="000000"/>
        </w:rPr>
        <w:t xml:space="preserve">Целевые показатели программы»,</w:t>
      </w:r>
      <w:r>
        <w:t xml:space="preserve"> «Объемы и источники финансового обеспечения программы» изложить в следующей редакции:</w:t>
      </w:r>
      <w:r/>
    </w:p>
    <w:tbl>
      <w:tblPr>
        <w:tblW w:w="14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45"/>
        <w:gridCol w:w="3524"/>
        <w:gridCol w:w="1560"/>
        <w:gridCol w:w="1506"/>
        <w:gridCol w:w="1612"/>
        <w:gridCol w:w="1559"/>
        <w:gridCol w:w="1480"/>
        <w:gridCol w:w="1607"/>
      </w:tblGrid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Целевые показатели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целевых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%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7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78"/>
              <w:rPr>
                <w:szCs w:val="24"/>
                <w:lang w:eastAsia="en-US"/>
              </w:rPr>
            </w:pPr>
            <w:r>
              <w:t xml:space="preserve">10740346</w:t>
            </w:r>
            <w:r>
              <w:rPr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78"/>
              <w:rPr>
                <w:szCs w:val="24"/>
                <w:lang w:eastAsia="en-US"/>
              </w:rPr>
            </w:pPr>
            <w:r>
              <w:t xml:space="preserve">11201516</w:t>
            </w:r>
            <w:r>
              <w:rPr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78"/>
              <w:rPr>
                <w:szCs w:val="24"/>
                <w:lang w:eastAsia="en-US"/>
              </w:rPr>
            </w:pPr>
            <w:r>
              <w:t xml:space="preserve">11498496</w:t>
            </w:r>
            <w:r>
              <w:rPr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78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11645946</w:t>
            </w:r>
            <w:r>
              <w:rPr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11748633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Увеличение числа посещений культурных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сравнению с показателем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2019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%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208,7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217,7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223,4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226,3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228,3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молодежи, вовлеченной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%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50,6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51,6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52,4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52,5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52,2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134242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134242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134842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135142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135512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78"/>
            </w:pPr>
            <w:r>
              <w:t xml:space="preserve">3 126 659,7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78"/>
            </w:pPr>
            <w:r>
              <w:t xml:space="preserve">2 736 417,7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78"/>
            </w:pPr>
            <w:r>
              <w:t xml:space="preserve">2 836 782,8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78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78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pStyle w:val="978"/>
            </w:pPr>
            <w:r>
              <w:t xml:space="preserve">13 674 631,8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78"/>
            </w:pPr>
            <w:r>
              <w:t xml:space="preserve">3 087 514,4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78"/>
            </w:pPr>
            <w:r>
              <w:t xml:space="preserve">2 713 260,5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78"/>
            </w:pPr>
            <w:r>
              <w:t xml:space="preserve">2 820 125,6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78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78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pStyle w:val="978"/>
            </w:pPr>
            <w:r>
              <w:t xml:space="preserve">13 595 672,1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78"/>
            </w:pPr>
            <w:r>
              <w:t xml:space="preserve">18 919,2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78"/>
            </w:pPr>
            <w:r>
              <w:t xml:space="preserve">23 157,2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78"/>
            </w:pPr>
            <w:r>
              <w:t xml:space="preserve">16 657,2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pStyle w:val="978"/>
            </w:pPr>
            <w:r>
              <w:t xml:space="preserve">58 733,6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82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78"/>
            </w:pPr>
            <w:r>
              <w:t xml:space="preserve">20 226,1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78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7" w:type="dxa"/>
            <w:textDirection w:val="lrTb"/>
            <w:noWrap w:val="false"/>
          </w:tcPr>
          <w:p>
            <w:pPr>
              <w:pStyle w:val="978"/>
            </w:pPr>
            <w:r>
              <w:t xml:space="preserve">20 226,1</w:t>
            </w:r>
            <w:r/>
          </w:p>
        </w:tc>
      </w:tr>
    </w:tbl>
    <w:p>
      <w:pPr>
        <w:pStyle w:val="982"/>
        <w:spacing w:line="240" w:lineRule="auto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8"/>
      </w:pPr>
      <w:r>
        <w:t xml:space="preserve">2. </w:t>
      </w:r>
      <w:r>
        <w:t xml:space="preserve">После раздела «Паспорт муниципальной программы «Культура и молодежная политика города Перми» дополнить разделом «Паспорт муниципального проекта 1 «Семейные ценности и инфраструктура культуры» (в рамках национального проекта)» следующего содержания:</w:t>
      </w:r>
      <w:r/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</w:rPr>
        <w:t xml:space="preserve">«</w:t>
      </w:r>
      <w:r>
        <w:rPr>
          <w:b/>
          <w:bCs/>
        </w:rPr>
        <w:t xml:space="preserve">ПАСПОР</w:t>
      </w:r>
      <w:r>
        <w:rPr>
          <w:b/>
          <w:bCs/>
        </w:rPr>
        <w:t xml:space="preserve">Т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муниципального проекта 1 </w:t>
      </w:r>
      <w:r>
        <w:rPr>
          <w:b/>
        </w:rPr>
        <w:t xml:space="preserve">«Семейные ценности и инфраструктура культуры»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(в рамках национального проекта)</w:t>
      </w:r>
      <w:r>
        <w:rPr>
          <w:b/>
          <w:bCs/>
        </w:rPr>
      </w:r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499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425"/>
        <w:gridCol w:w="3432"/>
        <w:gridCol w:w="709"/>
        <w:gridCol w:w="1506"/>
        <w:gridCol w:w="1471"/>
        <w:gridCol w:w="1559"/>
        <w:gridCol w:w="1811"/>
        <w:gridCol w:w="1134"/>
        <w:gridCol w:w="1134"/>
      </w:tblGrid>
      <w:tr>
        <w:tblPrEx/>
        <w:trPr>
          <w:trHeight w:val="6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муниципального проекта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1" w:type="dxa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Мальцева Екатерина Дмитриевна, заместитель главы 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 муниципального проекта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1" w:type="dxa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Хорошева Анастасия Владимировна, </w:t>
            </w:r>
            <w:r/>
          </w:p>
          <w:p>
            <w:pPr>
              <w:pStyle w:val="982"/>
              <w:spacing w:line="240" w:lineRule="auto"/>
            </w:pPr>
            <w:r>
              <w:t xml:space="preserve">начальник департамента культуры и молодежной политики администрации города Перми</w:t>
            </w:r>
            <w:r/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Администратор муниципального проекта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1" w:type="dxa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Хорошева Анастасия Владимировна, </w:t>
            </w:r>
            <w:r/>
          </w:p>
          <w:p>
            <w:pPr>
              <w:pStyle w:val="982"/>
              <w:spacing w:line="240" w:lineRule="auto"/>
            </w:pPr>
            <w:r>
              <w:t xml:space="preserve">начальник департамента культуры и молодежной политики администрации города Перми </w:t>
            </w:r>
            <w:r/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Показатели муниципального проекта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Переоснащены муниципальные библиотеки по модельному стандарту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1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источники финансового обеспечения муниципального проекта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16016,0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16016,0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16,0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16,0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640,0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640,0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15360,0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15360,0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988"/>
      </w:pPr>
      <w:r/>
      <w:r/>
    </w:p>
    <w:p>
      <w:pPr>
        <w:pStyle w:val="988"/>
      </w:pPr>
      <w:r>
        <w:t xml:space="preserve">3. Наименование раздела «Паспорт муниципального проекта 1 «Капитальные вложения в объекты недвижимого имущества муниципальной собственности в сфере культуры и молодежной политики» изложить в следующей редакции:</w:t>
      </w:r>
      <w:r/>
    </w:p>
    <w:p>
      <w:pPr>
        <w:pStyle w:val="988"/>
      </w:pPr>
      <w:r/>
      <w:r/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муниципального проекта 2 «Капитальные вложения в объекты недвижимого имущества муниципальной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собственности в сфере культуры и молодежной политики» </w:t>
      </w:r>
      <w:r>
        <w:rPr>
          <w:b/>
          <w:bCs/>
        </w:rPr>
      </w:r>
    </w:p>
    <w:p>
      <w:pPr>
        <w:pStyle w:val="988"/>
      </w:pPr>
      <w:r/>
      <w:r/>
    </w:p>
    <w:p>
      <w:pPr>
        <w:pStyle w:val="988"/>
      </w:pPr>
      <w:r>
        <w:t xml:space="preserve">4. Раздел «Паспорт комплекса процессных мероприятий 3 «Обеспечение качественно нового уровня развития инфр</w:t>
      </w:r>
      <w:r>
        <w:t xml:space="preserve">аструктуры» изложить в следующей редакции:</w:t>
      </w:r>
      <w:r/>
    </w:p>
    <w:p>
      <w:pPr>
        <w:pStyle w:val="988"/>
      </w:pPr>
      <w:r/>
      <w:r/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3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«Обеспечение качественно нового уровня развития инфраструктуры» </w:t>
      </w:r>
      <w:r>
        <w:rPr>
          <w:b/>
          <w:bCs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61"/>
        <w:gridCol w:w="3959"/>
        <w:gridCol w:w="1326"/>
        <w:gridCol w:w="1470"/>
        <w:gridCol w:w="1618"/>
        <w:gridCol w:w="1470"/>
        <w:gridCol w:w="1326"/>
        <w:gridCol w:w="1563"/>
      </w:tblGrid>
      <w:tr>
        <w:tblPrEx/>
        <w:trPr>
          <w:trHeight w:val="254"/>
        </w:trPr>
        <w:tc>
          <w:tcPr>
            <w:tcW w:w="1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1319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департамента культуры и молодежной политики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74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6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5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39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4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W w:w="14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1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auto"/>
            <w:tcW w:w="87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1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19" w:type="dxa"/>
            <w:textDirection w:val="lrTb"/>
            <w:noWrap w:val="false"/>
          </w:tcPr>
          <w:p>
            <w:pPr>
              <w:pStyle w:val="982"/>
              <w:spacing w:line="240" w:lineRule="auto"/>
            </w:pPr>
            <w:r>
              <w:t xml:space="preserve">бюджет города Перми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78"/>
            </w:pPr>
            <w:r>
              <w:t xml:space="preserve">319979,8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pStyle w:val="978"/>
            </w:pPr>
            <w:r>
              <w:t xml:space="preserve">377104,7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78"/>
            </w:pPr>
            <w:r>
              <w:t xml:space="preserve">441856,0</w:t>
            </w:r>
            <w:r/>
          </w:p>
        </w:tc>
        <w:tc>
          <w:tcPr>
            <w:tcW w:w="1470" w:type="dxa"/>
            <w:textDirection w:val="lrTb"/>
            <w:noWrap w:val="false"/>
          </w:tcPr>
          <w:p>
            <w:pPr>
              <w:pStyle w:val="978"/>
            </w:pPr>
            <w:r>
              <w:t xml:space="preserve">230266,8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78"/>
            </w:pPr>
            <w:r>
              <w:t xml:space="preserve">230266,8</w:t>
            </w:r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pStyle w:val="978"/>
            </w:pPr>
            <w:r>
              <w:t xml:space="preserve">1599474,1</w:t>
            </w:r>
            <w:r/>
          </w:p>
        </w:tc>
      </w:tr>
    </w:tbl>
    <w:p>
      <w:pPr>
        <w:pStyle w:val="988"/>
        <w:ind w:firstLine="0"/>
      </w:pPr>
      <w:r/>
      <w:r/>
    </w:p>
    <w:p>
      <w:pPr>
        <w:pStyle w:val="988"/>
      </w:pPr>
      <w:r>
        <w:t xml:space="preserve">5. Раздел «Паспорт комплекса процессных мероприятий 4 «Одаренные дети города Перми» изложить в следующей редакции:</w:t>
      </w:r>
      <w:r/>
    </w:p>
    <w:p>
      <w:pPr>
        <w:pStyle w:val="988"/>
        <w:ind w:firstLine="0"/>
      </w:pPr>
      <w:r/>
      <w:r/>
    </w:p>
    <w:p>
      <w:pPr>
        <w:pStyle w:val="991"/>
        <w:ind w:right="0" w:firstLine="0"/>
        <w:keepNext w:val="0"/>
        <w:spacing w:line="240" w:lineRule="exact"/>
      </w:pPr>
      <w:r>
        <w:rPr>
          <w:b w:val="0"/>
        </w:rPr>
        <w:t xml:space="preserve">«</w:t>
      </w:r>
      <w:r>
        <w:t xml:space="preserve">ПАСПОРТ</w:t>
      </w:r>
      <w:r/>
    </w:p>
    <w:p>
      <w:pPr>
        <w:pStyle w:val="991"/>
        <w:ind w:right="0" w:firstLine="0"/>
        <w:keepNext w:val="0"/>
        <w:spacing w:line="240" w:lineRule="exact"/>
      </w:pPr>
      <w:r>
        <w:t xml:space="preserve">комплекса процессных мероприятий 4 «Одаренные дети города Перми»</w:t>
      </w:r>
      <w:r/>
    </w:p>
    <w:p>
      <w:pPr>
        <w:pStyle w:val="988"/>
        <w:ind w:firstLine="0"/>
        <w:jc w:val="left"/>
      </w:pPr>
      <w:r/>
      <w:r/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61"/>
        <w:gridCol w:w="4108"/>
        <w:gridCol w:w="1323"/>
        <w:gridCol w:w="1326"/>
        <w:gridCol w:w="1618"/>
        <w:gridCol w:w="1474"/>
        <w:gridCol w:w="1326"/>
        <w:gridCol w:w="155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9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департамента культуры и молодежной политики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/>
          </w:tcPr>
          <w:p>
            <w:pPr>
              <w:pStyle w:val="978"/>
              <w:rPr>
                <w:lang w:eastAsia="en-US"/>
              </w:rPr>
            </w:pPr>
            <w:r>
              <w:rPr>
                <w:lang w:eastAsia="en-US"/>
              </w:rPr>
              <w:t xml:space="preserve">6 649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textDirection w:val="lrTb"/>
            <w:noWrap/>
          </w:tcPr>
          <w:p>
            <w:pPr>
              <w:pStyle w:val="978"/>
              <w:rPr>
                <w:lang w:eastAsia="en-US"/>
              </w:rPr>
            </w:pPr>
            <w:r>
              <w:rPr>
                <w:lang w:eastAsia="en-US"/>
              </w:rPr>
              <w:t xml:space="preserve">6 649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/>
          </w:tcPr>
          <w:p>
            <w:pPr>
              <w:pStyle w:val="978"/>
              <w:rPr>
                <w:lang w:eastAsia="en-US"/>
              </w:rPr>
            </w:pPr>
            <w:r>
              <w:rPr>
                <w:lang w:eastAsia="en-US"/>
              </w:rPr>
              <w:t xml:space="preserve">6 649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/>
          </w:tcPr>
          <w:p>
            <w:pPr>
              <w:pStyle w:val="978"/>
              <w:rPr>
                <w:color w:val="000000"/>
                <w:szCs w:val="24"/>
                <w:lang w:val="en-US" w:eastAsia="en-US"/>
              </w:rPr>
            </w:pPr>
            <w:r>
              <w:rPr>
                <w:lang w:eastAsia="en-US"/>
              </w:rPr>
              <w:t xml:space="preserve">6589</w:t>
            </w:r>
            <w:r>
              <w:rPr>
                <w:color w:val="000000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/>
          </w:tcPr>
          <w:p>
            <w:pPr>
              <w:pStyle w:val="978"/>
              <w:rPr>
                <w:color w:val="000000"/>
                <w:szCs w:val="24"/>
                <w:lang w:val="en-US" w:eastAsia="en-US"/>
              </w:rPr>
            </w:pPr>
            <w:r>
              <w:rPr>
                <w:lang w:eastAsia="en-US"/>
              </w:rPr>
              <w:t xml:space="preserve">6589</w:t>
            </w:r>
            <w:r>
              <w:rPr>
                <w:color w:val="000000"/>
                <w:szCs w:val="24"/>
                <w:lang w:val="en-US" w:eastAsia="en-US"/>
              </w:rPr>
            </w:r>
          </w:p>
        </w:tc>
      </w:tr>
      <w:tr>
        <w:tblPrEx/>
        <w:trPr>
          <w:trHeight w:val="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зрителей открытых (отчетных) концертов и выставок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МАУ ДО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29 945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29 945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29 945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29 945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29 945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765958,3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765819,6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765819,6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755955,4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755955,4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978"/>
              <w:rPr>
                <w:color w:val="000000"/>
                <w:szCs w:val="24"/>
                <w:lang w:eastAsia="en-US"/>
              </w:rPr>
            </w:pPr>
            <w:r>
              <w:t xml:space="preserve">3809508,3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</w:tbl>
    <w:p>
      <w:pPr>
        <w:ind w:firstLine="709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8"/>
      </w:pPr>
      <w:r>
        <w:t xml:space="preserve">6</w:t>
      </w:r>
      <w:r>
        <w:t xml:space="preserve">. Раздел «Перечень целевых показателей программы, показателей структурных элементов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88"/>
      </w:pPr>
      <w:r/>
      <w:r/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ПЕРЕЧЕНЬ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целевых показателей программы, показателей структурных элем</w:t>
      </w:r>
      <w:r>
        <w:rPr>
          <w:b/>
          <w:bCs/>
        </w:rPr>
        <w:t xml:space="preserve">ентов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муниципальной программы «Культура и молодежная политика города Перми» </w:t>
      </w:r>
      <w:r>
        <w:rPr>
          <w:b/>
          <w:bCs/>
        </w:rPr>
      </w:r>
    </w:p>
    <w:p>
      <w:pPr>
        <w:pStyle w:val="988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149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224"/>
        <w:gridCol w:w="1134"/>
        <w:gridCol w:w="1701"/>
        <w:gridCol w:w="1276"/>
        <w:gridCol w:w="1276"/>
        <w:gridCol w:w="1310"/>
        <w:gridCol w:w="1242"/>
        <w:gridCol w:w="1276"/>
      </w:tblGrid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 (ФП)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2028 год</w:t>
            </w:r>
            <w:r>
              <w:rPr>
                <w:sz w:val="24"/>
                <w:szCs w:val="24"/>
              </w:rPr>
            </w:r>
          </w:p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2029 год</w:t>
            </w:r>
            <w:r>
              <w:rPr>
                <w:sz w:val="24"/>
                <w:szCs w:val="24"/>
              </w:rPr>
            </w:r>
          </w:p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8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27"/>
        <w:gridCol w:w="1134"/>
        <w:gridCol w:w="1701"/>
        <w:gridCol w:w="1276"/>
        <w:gridCol w:w="1276"/>
        <w:gridCol w:w="1310"/>
        <w:gridCol w:w="1242"/>
        <w:gridCol w:w="1276"/>
      </w:tblGrid>
      <w:tr>
        <w:tblPrEx/>
        <w:trPr>
          <w:trHeight w:val="300"/>
          <w:tblHeader/>
        </w:trPr>
        <w:tc>
          <w:tcPr>
            <w:shd w:val="clear" w:color="auto" w:fill="auto"/>
            <w:tcW w:w="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2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99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«Культура и молодежная политика города Перми»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культуры и молодежной политики ад</w:t>
            </w:r>
            <w:r>
              <w:rPr>
                <w:color w:val="000000"/>
                <w:sz w:val="24"/>
                <w:szCs w:val="24"/>
              </w:rPr>
              <w:t xml:space="preserve">министрации города Перми (далее – ДКМП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10740346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11201516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11498496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11645946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11748633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208,7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217,7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223,4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226,3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228,3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молодежи, вовлеченной 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50,6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51,6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52,4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52,5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52,2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134242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134242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134842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135142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135512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1 </w:t>
            </w:r>
            <w:r>
              <w:rPr>
                <w:sz w:val="24"/>
                <w:szCs w:val="24"/>
              </w:rPr>
              <w:t xml:space="preserve">«Семейные ценности и инфраструктура культуры»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978"/>
            </w:pPr>
            <w:r>
              <w:t xml:space="preserve">6</w:t>
            </w:r>
            <w:r/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pStyle w:val="978"/>
              <w:jc w:val="left"/>
            </w:pPr>
            <w:r>
              <w:t xml:space="preserve">Переоснащены муниципальные библиотеки по модельному стандарту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78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978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8"/>
            </w:pPr>
            <w:r>
              <w:t xml:space="preserve">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shd w:val="clear" w:color="auto" w:fill="auto"/>
            <w:tcW w:w="1499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gridSpan w:val="9"/>
            <w:shd w:val="clear" w:color="auto" w:fill="auto"/>
            <w:tcW w:w="14994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2 </w:t>
            </w:r>
            <w:r>
              <w:rPr>
                <w:sz w:val="24"/>
                <w:szCs w:val="24"/>
              </w:rPr>
              <w:t xml:space="preserve">«Капитальные вложения в объекты недвижимого имущества муниципальной собственности в сфере культуры и молодежной политики»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в собственность муниципального образования город Пермь нежилых зданий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имущественных отноше</w:t>
            </w:r>
            <w:r>
              <w:rPr>
                <w:sz w:val="24"/>
                <w:szCs w:val="24"/>
              </w:rPr>
              <w:t xml:space="preserve">ний администрации города Перми (далее – ДИО)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pStyle w:val="9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</w:t>
            </w:r>
            <w:r>
              <w:rPr>
                <w:sz w:val="24"/>
                <w:szCs w:val="24"/>
                <w:lang w:eastAsia="en-US"/>
              </w:rPr>
              <w:t xml:space="preserve">культурно-зрелищных мероприятий на территории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7975255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8436425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8733405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8880855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8983542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муниципальных библиотек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ОКН и ОМИ, охваченных мероприятиями по сохранению и использованию, находящихся на текущем содержании </w:t>
            </w:r>
            <w:r>
              <w:rPr>
                <w:color w:val="000000"/>
                <w:sz w:val="24"/>
                <w:szCs w:val="24"/>
              </w:rPr>
              <w:t xml:space="preserve">МАУК «ГЦОП»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99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нию материально-технического обеспечения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  <w:t xml:space="preserve">6</w:t>
            </w:r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99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зрителей открытых (отчетных) концертов и выставок в МАУ ДО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gridSpan w:val="9"/>
            <w:shd w:val="clear" w:color="auto" w:fill="auto"/>
            <w:tcW w:w="149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формированию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43102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43542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мероприятия, </w:t>
            </w:r>
            <w:r>
              <w:rPr>
                <w:sz w:val="24"/>
                <w:szCs w:val="24"/>
              </w:rPr>
              <w:t xml:space="preserve">направленные на вовлечение молодежи в инновационную, предпринимательскую и добровольческую деятельность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54290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54490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54590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54690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гражданскому и патриотическому воспитанию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31280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31480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31580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31710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22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 в возрасте от 14 до 25 лет, вовлеченной в мероприятия по организации занятости молодежи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/>
      <w:r/>
    </w:p>
    <w:p>
      <w:pPr>
        <w:pStyle w:val="988"/>
      </w:pPr>
      <w:r>
        <w:t xml:space="preserve">7. Раздел «Финансовое обеспечение реализации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88"/>
      </w:pPr>
      <w:r/>
      <w:r/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ФИНАНСОВОЕ ОБЕСПЕЧЕНИЕ </w:t>
      </w:r>
      <w:r>
        <w:rPr>
          <w:b/>
          <w:bCs/>
        </w:rPr>
      </w:r>
    </w:p>
    <w:p>
      <w:pPr>
        <w:pStyle w:val="988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реализации муниципальной программы «Культура и молодежная политика города Перми» </w:t>
      </w:r>
      <w:r>
        <w:rPr>
          <w:b/>
          <w:bCs/>
        </w:rPr>
      </w:r>
    </w:p>
    <w:p>
      <w:pPr>
        <w:pStyle w:val="988"/>
      </w:pPr>
      <w:r/>
      <w:r/>
    </w:p>
    <w:tbl>
      <w:tblPr>
        <w:tblW w:w="14989" w:type="dxa"/>
        <w:tblLayout w:type="fixed"/>
        <w:tblLook w:val="04A0" w:firstRow="1" w:lastRow="0" w:firstColumn="1" w:lastColumn="0" w:noHBand="0" w:noVBand="1"/>
      </w:tblPr>
      <w:tblGrid>
        <w:gridCol w:w="3397"/>
        <w:gridCol w:w="1542"/>
        <w:gridCol w:w="2134"/>
        <w:gridCol w:w="1398"/>
        <w:gridCol w:w="1271"/>
        <w:gridCol w:w="1274"/>
        <w:gridCol w:w="1274"/>
        <w:gridCol w:w="1274"/>
        <w:gridCol w:w="1425"/>
      </w:tblGrid>
      <w:tr>
        <w:tblPrEx/>
        <w:trPr>
          <w:trHeight w:val="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ФО (ФП), ТО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restart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финансового обеспечения</w:t>
            </w:r>
            <w:r>
              <w:rPr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6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Расходы, тыс. руб.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2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2025 год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2026 год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2027 год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2028 год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2029 год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2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(план)</w:t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(план)</w:t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(план)</w:t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(план)</w:t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(план)</w:t>
            </w:r>
            <w:r>
              <w:rPr>
                <w:lang w:eastAsia="en-US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5" w:type="dxa"/>
            <w:vMerge w:val="continue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42"/>
        <w:gridCol w:w="2134"/>
        <w:gridCol w:w="1398"/>
        <w:gridCol w:w="1271"/>
        <w:gridCol w:w="1274"/>
        <w:gridCol w:w="1274"/>
        <w:gridCol w:w="1274"/>
        <w:gridCol w:w="1425"/>
      </w:tblGrid>
      <w:tr>
        <w:tblPrEx/>
        <w:trPr>
          <w:tblHeader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8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979"/>
            </w:pPr>
            <w:r>
              <w:t xml:space="preserve">9</w:t>
            </w:r>
            <w:r/>
          </w:p>
        </w:tc>
      </w:tr>
      <w:tr>
        <w:tblPrEx/>
        <w:trPr>
          <w:trHeight w:val="93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Муниципальная программа города Перми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всего, в том числе: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3 126 659,7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2 736 417,7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2 836 782,8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2 483 085,8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2 491 685,8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13 674 631,8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3 087 514,4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2 713 260,5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2 820 125,6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2 483 085,8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2 491 685,8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13 595 672,1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18 919,2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23 157,2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16 657,2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58 733,6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федеральный бюджет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20 226,1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20 226,1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989" w:type="dxa"/>
            <w:textDirection w:val="lrTb"/>
            <w:noWrap w:val="false"/>
          </w:tcPr>
          <w:p>
            <w:r>
              <w:t xml:space="preserve">Муниципальные проекты в рамках национальных проектов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Муниципальный проект 1 «Семейные ценности и инфраструктура культуры»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ДКМП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всего, в том числе: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16 016,0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16016,0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640,0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15 360,0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15360,0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1.1 «Создание модельных муниципальных библиотек»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ДКМП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всего, в том числе: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16 016,0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16016,0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16,0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640,0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640,0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15 360,0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0,0</w:t>
            </w:r>
            <w:r>
              <w:rPr>
                <w:color w:val="000000"/>
                <w:lang w:eastAsia="en-US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15360,0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989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Муниципальные проекты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Муниципальный проект 2 «Капитальные вложения в объекты недвижимого имущества муниципальной собственности в сфере культуры и молодежной политики»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336 952,0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336 952,0</w:t>
            </w:r>
            <w:r>
              <w:rPr>
                <w:color w:val="00000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2.1 «Приобретение в собственность муниципального образования город Пермь </w:t>
            </w:r>
            <w:r>
              <w:t xml:space="preserve">нежилого здания»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ДИО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260 000,0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260 000,0</w:t>
            </w:r>
            <w:r>
              <w:rPr>
                <w:color w:val="00000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</w:t>
            </w:r>
            <w:r>
              <w:t xml:space="preserve">.2 «Реконструкция здания МАУ «Дворец молодежи г.Перми»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управление капитального строительства администрации города Перми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76 952,0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76 952,0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989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1 «Городские культурно-зрелищные мероприятия»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всего, в том числе: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405 333,8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327 958,5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353 530,1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243 876,9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242 476,9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1 573 176,2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388 676,6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304 801,3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336 872,9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243 876,9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242 476,9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1 516 704,6</w:t>
            </w:r>
            <w:r/>
          </w:p>
        </w:tc>
      </w:tr>
      <w:tr>
        <w:tblPrEx/>
        <w:trPr>
          <w:trHeight w:val="2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23 157,2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56 471,6</w:t>
            </w:r>
            <w:r/>
          </w:p>
        </w:tc>
      </w:tr>
      <w:tr>
        <w:tblPrEx/>
        <w:trPr>
          <w:trHeight w:val="976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126440,0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632 200,0</w:t>
            </w:r>
            <w:r/>
          </w:p>
        </w:tc>
      </w:tr>
      <w:tr>
        <w:tblPrEx/>
        <w:trPr>
          <w:trHeight w:val="69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1.2 «Культурно-зрелищные мероприятия на территории города Перми», всего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262 236,6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178 354,8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210 432,9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117 436,9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116 036,9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884 498,1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в том числе: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24</w:t>
            </w:r>
            <w:r>
              <w:rPr>
                <w:lang w:val="en-US"/>
              </w:rPr>
              <w:t xml:space="preserve">8</w:t>
            </w:r>
            <w:r>
              <w:t xml:space="preserve">580,7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</w:t>
            </w:r>
            <w:r>
              <w:rPr>
                <w:lang w:val="en-US"/>
              </w:rPr>
              <w:t xml:space="preserve">62</w:t>
            </w:r>
            <w:r>
              <w:t xml:space="preserve">134,6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19</w:t>
            </w:r>
            <w:r>
              <w:rPr>
                <w:lang w:val="en-US"/>
              </w:rPr>
              <w:t xml:space="preserve">7</w:t>
            </w:r>
            <w:r>
              <w:t xml:space="preserve">202,7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104806,7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104806,7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817 531,4</w:t>
            </w:r>
            <w:r/>
          </w:p>
        </w:tc>
      </w:tr>
      <w:tr>
        <w:tblPrEx/>
        <w:trPr>
          <w:trHeight w:val="671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Дзержинского района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 АДР)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2415,0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3378,0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1788,0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1788,0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1788,0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11 157,0</w:t>
            </w:r>
            <w:r/>
          </w:p>
        </w:tc>
      </w:tr>
      <w:tr>
        <w:tblPrEx/>
        <w:trPr>
          <w:trHeight w:val="356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Индустриального района</w:t>
            </w:r>
            <w:r>
              <w:t xml:space="preserve"> (далее – АИР)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1 040,1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1 040,1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1 740,1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1 040,1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1 040,1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5 900,5</w:t>
            </w:r>
            <w:r/>
          </w:p>
        </w:tc>
      </w:tr>
      <w:tr>
        <w:tblPrEx/>
        <w:trPr>
          <w:trHeight w:val="28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Кировского района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 АКР)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1 202,1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1 902,1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1 202,1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1 202,1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1 202,1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6 710,5</w:t>
            </w:r>
            <w:r/>
          </w:p>
        </w:tc>
      </w:tr>
      <w:tr>
        <w:tblPrEx/>
        <w:trPr>
          <w:trHeight w:val="372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Ленинского района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–АЛР)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266,0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966,0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266,0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266,0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266,0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2 030,0</w:t>
            </w:r>
            <w:r/>
          </w:p>
        </w:tc>
      </w:tr>
      <w:tr>
        <w:tblPrEx/>
        <w:trPr>
          <w:trHeight w:val="302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Мотовилихинского района</w:t>
            </w:r>
            <w:r>
              <w:t xml:space="preserve"> (далее –АМР)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2 952,6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3 552,6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3 552,6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2 952,6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2 252,6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15 263,0</w:t>
            </w:r>
            <w:r/>
          </w:p>
        </w:tc>
      </w:tr>
      <w:tr>
        <w:tblPrEx/>
        <w:trPr>
          <w:trHeight w:val="388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Орджоникидзевского района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–АОР)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2 129,6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1 030,9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1 030,9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1 030,9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1 030,9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6 253,2</w:t>
            </w:r>
            <w:r/>
          </w:p>
        </w:tc>
      </w:tr>
      <w:tr>
        <w:tblPrEx/>
        <w:trPr>
          <w:trHeight w:val="31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Свердловского района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–АСР)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2 223,3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2 923,3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2 223,3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2 223,3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2 223,3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11 816,5</w:t>
            </w:r>
            <w:r/>
          </w:p>
        </w:tc>
      </w:tr>
      <w:tr>
        <w:tblPrEx/>
        <w:trPr>
          <w:trHeight w:val="37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администрация поселка Новые Ляды</w:t>
            </w:r>
            <w:r>
              <w:t xml:space="preserve"> </w:t>
            </w:r>
            <w:r/>
          </w:p>
          <w:p>
            <w:pPr>
              <w:pStyle w:val="979"/>
            </w:pPr>
            <w:r>
              <w:t xml:space="preserve">(далее – АНЛ)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1 427,2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1 427,2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1 427,2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2 127,2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79"/>
            </w:pPr>
            <w:r>
              <w:t xml:space="preserve">1 427,2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7 836,0</w:t>
            </w:r>
            <w:r/>
          </w:p>
        </w:tc>
      </w:tr>
      <w:tr>
        <w:tblPrEx/>
        <w:trPr>
          <w:trHeight w:val="198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1.3 «Организация и проведение мероприятий в сфере культуры на территории Пермского края»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всего, в том числе: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23 163,7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56 478,1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6,5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6,5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79"/>
            </w:pPr>
            <w:r>
              <w:t xml:space="preserve">23 157,2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79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56 471,6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2 «Создание условий для осуществления гражданами прав в сфере культуры»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всего, в том числе: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1 041 006,4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1 017 111,3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1 037 153,5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5 149 578,2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1 034 518,3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1 017 111,3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1 037 153,5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5 143 090,1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1 622,0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1 622,0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4 866,1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4 866,1</w:t>
            </w:r>
            <w:r/>
          </w:p>
        </w:tc>
      </w:tr>
      <w:tr>
        <w:tblPrEx/>
        <w:trPr>
          <w:trHeight w:val="1406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2.1 «Ока</w:t>
            </w:r>
            <w:r>
              <w:t xml:space="preserve">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690 001,4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690 001,4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699 944,5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699 944,5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709 944,5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3 489 836,3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2.2 «Создание концертных и театральных постановок, организация и обеспечение участия в творческих проектах»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15 937,5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15 996,5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16 095,6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16 095,6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16 095,6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80 220,8</w:t>
            </w:r>
            <w:r/>
          </w:p>
        </w:tc>
      </w:tr>
      <w:tr>
        <w:tblPrEx/>
        <w:trPr>
          <w:trHeight w:val="43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2.3 «Оказание услуг библиотечного обслуживания»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294 521,7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294 521,7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294 521,7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294 521,7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294 521,7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1 472 608,5</w:t>
            </w:r>
            <w:r/>
          </w:p>
        </w:tc>
      </w:tr>
      <w:tr>
        <w:tblPrEx/>
        <w:trPr>
          <w:trHeight w:val="98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2.4 «Оказание услуг по изучению, сохранению, использованию и популяризации объектов культурного наследия, объектов монументального искусства»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16 591,7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16 591,7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16 591,7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16 591,7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16 591,7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82 958,5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2.5 «Повышение фонда оплаты труда»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17 400,5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17 400,5</w:t>
            </w:r>
            <w:r/>
          </w:p>
        </w:tc>
      </w:tr>
      <w:tr>
        <w:tblPrEx/>
        <w:trPr>
          <w:trHeight w:val="129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2.6 «Поддержка творческой деятельности и техническое оснащение детских и кукольных театров»</w:t>
            </w:r>
            <w:r/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всего, в том числе: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6 553,6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6 553,6</w:t>
            </w:r>
            <w:r/>
          </w:p>
        </w:tc>
      </w:tr>
      <w:tr>
        <w:tblPrEx/>
        <w:trPr>
          <w:trHeight w:val="133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65,5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65,5</w:t>
            </w:r>
            <w:r/>
          </w:p>
        </w:tc>
      </w:tr>
      <w:tr>
        <w:tblPrEx/>
        <w:trPr>
          <w:trHeight w:val="27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1 622,0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1 622,0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rPr>
                <w:lang w:eastAsia="en-US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4 866,1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4 866,1</w:t>
            </w:r>
            <w:r/>
          </w:p>
        </w:tc>
      </w:tr>
      <w:tr>
        <w:tblPrEx/>
        <w:trPr>
          <w:trHeight w:val="55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3 «Обеспечение качественно нового уровня развития инфраструктуры»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319 979,8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377 104,7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441 856,0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230 266,8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230 266,8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1 599 474,1</w:t>
            </w:r>
            <w:r>
              <w:rPr>
                <w:color w:val="000000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3.1 «Сохранение историко-культурного наследия»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31 358,9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2 317,0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2 317,0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2 317,0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2 317,0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40 626,9</w:t>
            </w:r>
            <w:r>
              <w:rPr>
                <w:color w:val="000000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3.2 «Взносы на капитальный ремонт общего имущества в многоквартирных домах»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2 306,3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2 306,3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2 306,3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1 779,2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1 779,2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10 477,3</w:t>
            </w:r>
            <w:r>
              <w:rPr>
                <w:color w:val="000000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286 314,6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372 481,4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437 232,7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226 170,6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226 170,6</w:t>
            </w:r>
            <w:r>
              <w:rPr>
                <w:color w:val="000000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1 548 369,9</w:t>
            </w:r>
            <w:r>
              <w:rPr>
                <w:color w:val="000000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4 «Одаренные дети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765 958,3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765 819,6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765 819,6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755 955,4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755 955,4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3 809 508,3</w:t>
            </w:r>
            <w:r/>
          </w:p>
        </w:tc>
      </w:tr>
      <w:tr>
        <w:tblPrEx/>
        <w:trPr>
          <w:trHeight w:val="78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4.1 «Оказание услуг по реализации дополнительных образовательных программ в области культуры и искусств»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725 289,7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738 596,7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738 596,7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728 732,5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728 732,5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3 659 948,1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4.2 «Повышение фонда оплаты труда»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12 568,8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12 568,8</w:t>
            </w:r>
            <w:r/>
          </w:p>
        </w:tc>
      </w:tr>
      <w:tr>
        <w:tblPrEx/>
        <w:trPr>
          <w:trHeight w:val="56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4.3 «Мероприятия в сфере дополнительного образования детей в области искусств»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4 985,0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4 985,0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4 985,0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4 985,0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4 985,0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24 925,0</w:t>
            </w:r>
            <w:r/>
          </w:p>
        </w:tc>
      </w:tr>
      <w:tr>
        <w:tblPrEx/>
        <w:trPr>
          <w:trHeight w:val="98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4.4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22 634,8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21 757,9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21 757,9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21 757,9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21 757,9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109 666,4</w:t>
            </w:r>
            <w:r/>
          </w:p>
        </w:tc>
      </w:tr>
      <w:tr>
        <w:tblPrEx/>
        <w:trPr>
          <w:trHeight w:val="98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4.5 «Выплата стипендий одаренным детям, обучающимся в образовательных учреждениях дополнительного образования детей в сфере культуры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480,0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2 400,0</w:t>
            </w:r>
            <w:r/>
          </w:p>
        </w:tc>
      </w:tr>
      <w:tr>
        <w:tblPrEx/>
        <w:trPr>
          <w:trHeight w:val="647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74 259,1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73 218,0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73 218,0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73 218,0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73 218,0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367 131,1</w:t>
            </w:r>
            <w:r/>
          </w:p>
        </w:tc>
      </w:tr>
      <w:tr>
        <w:tblPrEx/>
        <w:trPr>
          <w:trHeight w:val="55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5.1 «Выполнение муниципальных работ в сфере молодежной политики»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32 699,3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33 956,5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33 956,5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33 956,5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33 956,5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168 525,3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5.2 «Повышение фонда оплаты труда»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1 192,0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1 192,0</w:t>
            </w:r>
            <w:r/>
          </w:p>
        </w:tc>
      </w:tr>
      <w:tr>
        <w:tblPrEx/>
        <w:trPr>
          <w:trHeight w:val="45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5.3 «Поддержка инициативной и талантливой молодежи»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3 449,6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2 249,6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2 249,6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2 249,6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2 249,6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12 448,0</w:t>
            </w:r>
            <w:r/>
          </w:p>
        </w:tc>
      </w:tr>
      <w:tr>
        <w:tblPrEx/>
        <w:trPr>
          <w:trHeight w:val="987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5.4 «Субсидии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2 333,1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2 426,8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2 426,8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2 426,8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2 426,8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12 040,3</w:t>
            </w:r>
            <w:r/>
          </w:p>
        </w:tc>
      </w:tr>
      <w:tr>
        <w:tblPrEx/>
        <w:trPr>
          <w:trHeight w:val="56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5.5 «Организация занятости молодежи»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6 705,9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6 705,9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6 705,9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6 705,9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6 705,9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33 529,5</w:t>
            </w:r>
            <w:r/>
          </w:p>
        </w:tc>
      </w:tr>
      <w:tr>
        <w:tblPrEx/>
        <w:trPr>
          <w:trHeight w:val="104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5.6 «Субсидии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молодежи», всего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27 879,2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27 879,2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27 879,2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27 879,2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27 879,2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139 396,0</w:t>
            </w:r>
            <w:r/>
          </w:p>
        </w:tc>
      </w:tr>
      <w:tr>
        <w:tblPrEx/>
        <w:trPr>
          <w:trHeight w:val="216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61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АДР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4 346,4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4 346,4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4 346,4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4 346,4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4 346,4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21 732,0</w:t>
            </w:r>
            <w:r/>
          </w:p>
        </w:tc>
      </w:tr>
      <w:tr>
        <w:tblPrEx/>
        <w:trPr>
          <w:trHeight w:val="56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АИР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4 781,1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4 781,1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4 781,1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4 781,1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4 781,1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23 905,5</w:t>
            </w:r>
            <w:r/>
          </w:p>
        </w:tc>
      </w:tr>
      <w:tr>
        <w:tblPrEx/>
        <w:trPr>
          <w:trHeight w:val="54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АКР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16 765,0</w:t>
            </w:r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АЛР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1 241,8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1 241,8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1 241,8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1 241,8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1 241,8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6 209,0</w:t>
            </w:r>
            <w:r/>
          </w:p>
        </w:tc>
      </w:tr>
      <w:tr>
        <w:tblPrEx/>
        <w:trPr>
          <w:trHeight w:val="421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АМР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5 277,8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5 277,8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5 277,8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5 277,8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5 277,8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26 389,0</w:t>
            </w:r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АОР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3 353,0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16 765,0</w:t>
            </w:r>
            <w:r/>
          </w:p>
        </w:tc>
      </w:tr>
      <w:tr>
        <w:tblPrEx/>
        <w:trPr>
          <w:trHeight w:val="54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АСР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5 215,7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5 215,7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5 215,7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5 215,7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5 215,7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26 078,5</w:t>
            </w:r>
            <w:r/>
          </w:p>
        </w:tc>
      </w:tr>
      <w:tr>
        <w:tblPrEx/>
        <w:trPr>
          <w:trHeight w:val="42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79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АНЛ</w:t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310,4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310,4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310,4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310,4</w:t>
            </w:r>
            <w:r/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310,4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1 552,0</w:t>
            </w:r>
            <w:r/>
          </w:p>
        </w:tc>
      </w:tr>
      <w:tr>
        <w:tblPrEx/>
        <w:trPr>
          <w:trHeight w:val="78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Комплекс процессных мероприятий 6 «Обеспечение деятельности департамента культуры и молодежной политики администрации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167 154,3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152 615,2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152 615,2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822 795,9</w:t>
            </w:r>
            <w:r/>
          </w:p>
        </w:tc>
      </w:tr>
      <w:tr>
        <w:tblPrEx/>
        <w:trPr>
          <w:trHeight w:val="42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6.1 «Содержание муниципальных органов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</w:pPr>
            <w:r>
              <w:t xml:space="preserve">40 439,5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36 274,3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</w:pPr>
            <w:r>
              <w:t xml:space="preserve">36 274,3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198 232,1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79"/>
              <w:jc w:val="left"/>
            </w:pPr>
            <w:r>
              <w:t xml:space="preserve">Направление расходов 6.2 «Содержание муниципального казенного учреждения «Центр бухгалтерского учета и отчетности в сфере культуры и молодежной политики» города Перми»</w:t>
            </w:r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79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79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</w:pPr>
            <w:r>
              <w:t xml:space="preserve">126 714,8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116 340,9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</w:pPr>
            <w:r>
              <w:t xml:space="preserve">116 340,9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jc w:val="center"/>
            </w:pPr>
            <w:r>
              <w:t xml:space="preserve">624 563,8</w:t>
            </w:r>
            <w:r/>
          </w:p>
        </w:tc>
      </w:tr>
    </w:tbl>
    <w:p>
      <w:pPr>
        <w:spacing w:after="160" w:line="256" w:lineRule="auto"/>
        <w:rPr>
          <w:bCs/>
        </w:rPr>
      </w:pPr>
      <w:r>
        <w:rPr>
          <w:bCs/>
        </w:rPr>
      </w:r>
      <w:r>
        <w:rPr>
          <w:bCs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954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</w:p>
  <w:p>
    <w:pPr>
      <w:pStyle w:val="9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16"/>
  </w:num>
  <w:num w:numId="8">
    <w:abstractNumId w:val="19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0">
    <w:name w:val="Heading 1"/>
    <w:basedOn w:val="729"/>
    <w:next w:val="729"/>
    <w:link w:val="944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45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table" w:styleId="742">
    <w:name w:val="Plain Table 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0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1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39"/>
    <w:uiPriority w:val="10"/>
    <w:rPr>
      <w:sz w:val="48"/>
      <w:szCs w:val="48"/>
    </w:rPr>
  </w:style>
  <w:style w:type="character" w:styleId="769" w:customStyle="1">
    <w:name w:val="Subtitle Char"/>
    <w:basedOn w:val="739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729"/>
    <w:next w:val="729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basedOn w:val="739"/>
    <w:link w:val="783"/>
    <w:uiPriority w:val="10"/>
    <w:rPr>
      <w:sz w:val="48"/>
      <w:szCs w:val="48"/>
    </w:rPr>
  </w:style>
  <w:style w:type="paragraph" w:styleId="785">
    <w:name w:val="Subtitle"/>
    <w:basedOn w:val="729"/>
    <w:next w:val="729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39"/>
    <w:link w:val="785"/>
    <w:uiPriority w:val="11"/>
    <w:rPr>
      <w:sz w:val="24"/>
      <w:szCs w:val="24"/>
    </w:rPr>
  </w:style>
  <w:style w:type="paragraph" w:styleId="787">
    <w:name w:val="Quote"/>
    <w:basedOn w:val="729"/>
    <w:next w:val="729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29"/>
    <w:next w:val="729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39"/>
    <w:uiPriority w:val="99"/>
  </w:style>
  <w:style w:type="character" w:styleId="792" w:customStyle="1">
    <w:name w:val="Footer Char"/>
    <w:basedOn w:val="739"/>
    <w:uiPriority w:val="99"/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 w:customStyle="1">
    <w:name w:val="Таблица простая 1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Таблица простая 21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3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Таблица простая 4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 простая 5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1 светл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-сетк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-сетка 4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3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7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 w:customStyle="1">
    <w:name w:val="Таблица-сетк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Таблица-сетк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7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 w:customStyle="1">
    <w:name w:val="Таблица-сетк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Список-таблица 1 светлая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Список-таблица 2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Список-таблица 3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Список-таблица 4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Список-таблица 5 тем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Список-таблица 6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6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0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 w:customStyle="1">
    <w:name w:val="Список-таблица 7 цветная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0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4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7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1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4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8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9">
    <w:name w:val="footnote text"/>
    <w:basedOn w:val="729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39"/>
    <w:uiPriority w:val="99"/>
    <w:unhideWhenUsed/>
    <w:rPr>
      <w:vertAlign w:val="superscript"/>
    </w:rPr>
  </w:style>
  <w:style w:type="paragraph" w:styleId="922">
    <w:name w:val="endnote text"/>
    <w:basedOn w:val="729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39"/>
    <w:uiPriority w:val="99"/>
    <w:semiHidden/>
    <w:unhideWhenUsed/>
    <w:rPr>
      <w:vertAlign w:val="superscript"/>
    </w:rPr>
  </w:style>
  <w:style w:type="paragraph" w:styleId="925">
    <w:name w:val="toc 1"/>
    <w:basedOn w:val="729"/>
    <w:next w:val="729"/>
    <w:uiPriority w:val="39"/>
    <w:unhideWhenUsed/>
    <w:pPr>
      <w:spacing w:after="57"/>
    </w:pPr>
  </w:style>
  <w:style w:type="paragraph" w:styleId="926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27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28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29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30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31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32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33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29"/>
    <w:next w:val="729"/>
    <w:uiPriority w:val="99"/>
    <w:unhideWhenUsed/>
  </w:style>
  <w:style w:type="paragraph" w:styleId="936" w:customStyle="1">
    <w:name w:val="ConsPlusNormal"/>
    <w:link w:val="97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8" w:customStyle="1">
    <w:name w:val="ConsPlusTitle"/>
    <w:link w:val="985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3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4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4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44" w:customStyle="1">
    <w:name w:val="Заголовок 1 Знак"/>
    <w:basedOn w:val="739"/>
    <w:link w:val="73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5" w:customStyle="1">
    <w:name w:val="Заголовок 2 Знак"/>
    <w:basedOn w:val="739"/>
    <w:link w:val="73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46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7">
    <w:name w:val="Body Text"/>
    <w:basedOn w:val="729"/>
    <w:link w:val="948"/>
    <w:pPr>
      <w:ind w:right="3117"/>
    </w:pPr>
    <w:rPr>
      <w:rFonts w:ascii="Courier New" w:hAnsi="Courier New"/>
      <w:sz w:val="26"/>
    </w:rPr>
  </w:style>
  <w:style w:type="character" w:styleId="948" w:customStyle="1">
    <w:name w:val="Основной текст Знак"/>
    <w:basedOn w:val="739"/>
    <w:link w:val="947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49">
    <w:name w:val="Body Text Indent"/>
    <w:basedOn w:val="729"/>
    <w:link w:val="950"/>
    <w:pPr>
      <w:ind w:right="-1"/>
      <w:jc w:val="both"/>
    </w:pPr>
    <w:rPr>
      <w:sz w:val="26"/>
    </w:rPr>
  </w:style>
  <w:style w:type="character" w:styleId="950" w:customStyle="1">
    <w:name w:val="Основной текст с отступом Знак"/>
    <w:basedOn w:val="739"/>
    <w:link w:val="94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51">
    <w:name w:val="Footer"/>
    <w:basedOn w:val="729"/>
    <w:link w:val="952"/>
    <w:pPr>
      <w:tabs>
        <w:tab w:val="center" w:pos="4153" w:leader="none"/>
        <w:tab w:val="right" w:pos="8306" w:leader="none"/>
      </w:tabs>
    </w:pPr>
  </w:style>
  <w:style w:type="character" w:styleId="952" w:customStyle="1">
    <w:name w:val="Нижний колонтитул Знак"/>
    <w:basedOn w:val="739"/>
    <w:link w:val="9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3">
    <w:name w:val="page number"/>
    <w:basedOn w:val="739"/>
  </w:style>
  <w:style w:type="paragraph" w:styleId="954">
    <w:name w:val="Header"/>
    <w:basedOn w:val="729"/>
    <w:link w:val="955"/>
    <w:uiPriority w:val="99"/>
    <w:pPr>
      <w:tabs>
        <w:tab w:val="center" w:pos="4153" w:leader="none"/>
        <w:tab w:val="right" w:pos="8306" w:leader="none"/>
      </w:tabs>
    </w:pPr>
  </w:style>
  <w:style w:type="character" w:styleId="955" w:customStyle="1">
    <w:name w:val="Верхний колонтитул Знак"/>
    <w:basedOn w:val="739"/>
    <w:link w:val="95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6">
    <w:name w:val="Balloon Text"/>
    <w:basedOn w:val="729"/>
    <w:link w:val="957"/>
    <w:uiPriority w:val="99"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739"/>
    <w:link w:val="956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58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9" w:customStyle="1">
    <w:name w:val="Приложение"/>
    <w:basedOn w:val="94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60" w:customStyle="1">
    <w:name w:val="Подпись на  бланке должностного лица"/>
    <w:basedOn w:val="729"/>
    <w:next w:val="947"/>
    <w:pPr>
      <w:ind w:left="7088"/>
      <w:spacing w:before="480" w:line="240" w:lineRule="exact"/>
    </w:pPr>
    <w:rPr>
      <w:sz w:val="28"/>
    </w:rPr>
  </w:style>
  <w:style w:type="paragraph" w:styleId="961">
    <w:name w:val="Signature"/>
    <w:basedOn w:val="729"/>
    <w:next w:val="947"/>
    <w:link w:val="96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62" w:customStyle="1">
    <w:name w:val="Подпись Знак"/>
    <w:basedOn w:val="739"/>
    <w:link w:val="96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3">
    <w:name w:val="annotation reference"/>
    <w:uiPriority w:val="99"/>
    <w:unhideWhenUsed/>
    <w:rPr>
      <w:sz w:val="16"/>
      <w:szCs w:val="16"/>
    </w:rPr>
  </w:style>
  <w:style w:type="paragraph" w:styleId="964" w:customStyle="1">
    <w:name w:val="Текст примечания1"/>
    <w:basedOn w:val="729"/>
    <w:next w:val="966"/>
    <w:link w:val="965"/>
    <w:uiPriority w:val="99"/>
    <w:semiHidden/>
    <w:unhideWhenUsed/>
    <w:pPr>
      <w:spacing w:after="160"/>
    </w:pPr>
  </w:style>
  <w:style w:type="character" w:styleId="965" w:customStyle="1">
    <w:name w:val="Текст примечания Знак"/>
    <w:link w:val="96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>
    <w:name w:val="annotation text"/>
    <w:basedOn w:val="729"/>
    <w:link w:val="967"/>
    <w:pPr>
      <w:ind w:firstLine="720"/>
      <w:jc w:val="both"/>
    </w:pPr>
  </w:style>
  <w:style w:type="character" w:styleId="967" w:customStyle="1">
    <w:name w:val="Текст примечания Знак1"/>
    <w:basedOn w:val="739"/>
    <w:link w:val="966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68">
    <w:name w:val="Table Grid"/>
    <w:basedOn w:val="74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annotation subject"/>
    <w:basedOn w:val="966"/>
    <w:next w:val="966"/>
    <w:link w:val="970"/>
    <w:uiPriority w:val="99"/>
    <w:semiHidden/>
    <w:unhideWhenUsed/>
    <w:pPr>
      <w:ind w:firstLine="0"/>
      <w:jc w:val="left"/>
    </w:pPr>
    <w:rPr>
      <w:b/>
      <w:bCs/>
    </w:rPr>
  </w:style>
  <w:style w:type="character" w:styleId="970" w:customStyle="1">
    <w:name w:val="Тема примечания Знак"/>
    <w:basedOn w:val="967"/>
    <w:link w:val="9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71" w:customStyle="1">
    <w:name w:val="ConsPlusNormal Знак"/>
    <w:link w:val="936"/>
    <w:rPr>
      <w:rFonts w:ascii="Calibri" w:hAnsi="Calibri" w:eastAsia="Times New Roman" w:cs="Calibri"/>
      <w:szCs w:val="20"/>
      <w:lang w:eastAsia="ru-RU"/>
    </w:rPr>
  </w:style>
  <w:style w:type="paragraph" w:styleId="972">
    <w:name w:val="List Paragraph"/>
    <w:basedOn w:val="729"/>
    <w:uiPriority w:val="34"/>
    <w:qFormat/>
    <w:pPr>
      <w:contextualSpacing/>
      <w:ind w:left="720"/>
    </w:pPr>
  </w:style>
  <w:style w:type="paragraph" w:styleId="973">
    <w:name w:val="Plain Text"/>
    <w:basedOn w:val="729"/>
    <w:link w:val="974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74" w:customStyle="1">
    <w:name w:val="Текст Знак"/>
    <w:basedOn w:val="739"/>
    <w:link w:val="973"/>
    <w:uiPriority w:val="99"/>
    <w:semiHidden/>
    <w:rPr>
      <w:rFonts w:ascii="Calibri" w:hAnsi="Calibri"/>
      <w:szCs w:val="21"/>
    </w:rPr>
  </w:style>
  <w:style w:type="numbering" w:styleId="975" w:customStyle="1">
    <w:name w:val="Нет списка1"/>
    <w:next w:val="741"/>
    <w:uiPriority w:val="99"/>
    <w:semiHidden/>
    <w:unhideWhenUsed/>
  </w:style>
  <w:style w:type="numbering" w:styleId="976" w:customStyle="1">
    <w:name w:val="Нет списка2"/>
    <w:next w:val="741"/>
    <w:uiPriority w:val="99"/>
    <w:semiHidden/>
    <w:unhideWhenUsed/>
  </w:style>
  <w:style w:type="character" w:styleId="977">
    <w:name w:val="Hyperlink"/>
    <w:basedOn w:val="739"/>
    <w:uiPriority w:val="99"/>
    <w:semiHidden/>
    <w:unhideWhenUsed/>
    <w:rPr>
      <w:color w:val="0000ff"/>
      <w:u w:val="single"/>
    </w:rPr>
  </w:style>
  <w:style w:type="paragraph" w:styleId="978" w:customStyle="1">
    <w:name w:val="таймс 12"/>
    <w:basedOn w:val="936"/>
    <w:link w:val="980"/>
    <w:qFormat/>
    <w:pPr>
      <w:jc w:val="center"/>
    </w:pPr>
    <w:rPr>
      <w:rFonts w:ascii="Times New Roman" w:hAnsi="Times New Roman" w:cs="Times New Roman"/>
      <w:sz w:val="24"/>
    </w:rPr>
  </w:style>
  <w:style w:type="paragraph" w:styleId="979" w:customStyle="1">
    <w:name w:val="таймс 10"/>
    <w:basedOn w:val="936"/>
    <w:link w:val="981"/>
    <w:qFormat/>
    <w:pPr>
      <w:jc w:val="center"/>
    </w:pPr>
    <w:rPr>
      <w:rFonts w:ascii="Times New Roman" w:hAnsi="Times New Roman" w:cs="Times New Roman"/>
      <w:sz w:val="20"/>
    </w:rPr>
  </w:style>
  <w:style w:type="character" w:styleId="980" w:customStyle="1">
    <w:name w:val="таймс 12 Знак"/>
    <w:basedOn w:val="971"/>
    <w:link w:val="97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81" w:customStyle="1">
    <w:name w:val="таймс 10 Знак"/>
    <w:basedOn w:val="971"/>
    <w:link w:val="97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2" w:customStyle="1">
    <w:name w:val="таймс 12 по ширине"/>
    <w:basedOn w:val="729"/>
    <w:link w:val="983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983" w:customStyle="1">
    <w:name w:val="таймс 12 по ширине Знак"/>
    <w:basedOn w:val="739"/>
    <w:link w:val="982"/>
    <w:rPr>
      <w:rFonts w:ascii="Times New Roman" w:hAnsi="Times New Roman" w:cs="Times New Roman"/>
      <w:sz w:val="24"/>
      <w:szCs w:val="24"/>
    </w:rPr>
  </w:style>
  <w:style w:type="paragraph" w:styleId="984" w:customStyle="1">
    <w:name w:val="14"/>
    <w:basedOn w:val="729"/>
    <w:link w:val="986"/>
    <w:qFormat/>
    <w:pPr>
      <w:ind w:firstLine="708"/>
      <w:jc w:val="both"/>
    </w:pPr>
    <w:rPr>
      <w:rFonts w:eastAsiaTheme="minorEastAsia"/>
      <w:sz w:val="28"/>
    </w:rPr>
  </w:style>
  <w:style w:type="character" w:styleId="985" w:customStyle="1">
    <w:name w:val="ConsPlusTitle Знак"/>
    <w:basedOn w:val="739"/>
    <w:link w:val="938"/>
    <w:rPr>
      <w:rFonts w:ascii="Calibri" w:hAnsi="Calibri" w:eastAsia="Times New Roman" w:cs="Calibri"/>
      <w:b/>
      <w:szCs w:val="20"/>
      <w:lang w:eastAsia="ru-RU"/>
    </w:rPr>
  </w:style>
  <w:style w:type="character" w:styleId="986" w:customStyle="1">
    <w:name w:val="14 Знак"/>
    <w:basedOn w:val="739"/>
    <w:link w:val="984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987" w:customStyle="1">
    <w:name w:val="таймс 14 Знак"/>
    <w:basedOn w:val="985"/>
    <w:link w:val="988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988" w:customStyle="1">
    <w:name w:val="таймс 14"/>
    <w:basedOn w:val="938"/>
    <w:link w:val="987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989">
    <w:name w:val="Normal (Web)"/>
    <w:basedOn w:val="729"/>
    <w:uiPriority w:val="99"/>
    <w:unhideWhenUsed/>
    <w:rPr>
      <w:sz w:val="24"/>
      <w:szCs w:val="24"/>
    </w:rPr>
  </w:style>
  <w:style w:type="character" w:styleId="990" w:customStyle="1">
    <w:name w:val="Стиль1 Знак"/>
    <w:basedOn w:val="739"/>
    <w:link w:val="99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91" w:customStyle="1">
    <w:name w:val="Стиль1"/>
    <w:basedOn w:val="730"/>
    <w:link w:val="990"/>
    <w:qFormat/>
    <w:pPr>
      <w:jc w:val="center"/>
    </w:pPr>
    <w:rPr>
      <w:b/>
      <w:sz w:val="28"/>
    </w:rPr>
  </w:style>
  <w:style w:type="character" w:styleId="992" w:customStyle="1">
    <w:name w:val="Без интервала Знак"/>
    <w:link w:val="993"/>
    <w:uiPriority w:val="1"/>
    <w:rPr>
      <w:rFonts w:ascii="Calibri" w:hAnsi="Calibri" w:eastAsia="Calibri" w:cs="Calibri"/>
    </w:rPr>
  </w:style>
  <w:style w:type="paragraph" w:styleId="993">
    <w:name w:val="No Spacing"/>
    <w:link w:val="992"/>
    <w:uiPriority w:val="1"/>
    <w:qFormat/>
    <w:pPr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B712-33C6-4466-9416-D944B95C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samokhvalova-ev</cp:lastModifiedBy>
  <cp:revision>234</cp:revision>
  <dcterms:created xsi:type="dcterms:W3CDTF">2024-12-18T06:45:00Z</dcterms:created>
  <dcterms:modified xsi:type="dcterms:W3CDTF">2025-04-09T10:58:11Z</dcterms:modified>
</cp:coreProperties>
</file>