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7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-499745</wp:posOffset>
                </wp:positionV>
                <wp:extent cx="407035" cy="495300"/>
                <wp:effectExtent l="0" t="0" r="0" b="0"/>
                <wp:wrapNone/>
                <wp:docPr id="1" name="Рисунок 1039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39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35pt;mso-position-horizontal:absolute;mso-position-vertical-relative:text;margin-top:-39.35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4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10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894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94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sz w:val="6"/>
                                  <w:lang w:val="en-US"/>
                                </w:rPr>
                              </w:pPr>
                              <w:r>
                                <w:rPr>
                                  <w:sz w:val="6"/>
                                  <w:lang w:val="en-US"/>
                                </w:rPr>
                              </w:r>
                              <w:r>
                                <w:rPr>
                                  <w:sz w:val="6"/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94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94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86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15.04.2025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255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0000" style="position:absolute;z-index:251657216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894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94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sz w:val="6"/>
                            <w:lang w:val="en-US"/>
                          </w:rPr>
                        </w:pPr>
                        <w:r>
                          <w:rPr>
                            <w:sz w:val="6"/>
                            <w:lang w:val="en-US"/>
                          </w:rPr>
                        </w:r>
                        <w:r>
                          <w:rPr>
                            <w:sz w:val="6"/>
                            <w:lang w:val="en-US"/>
                          </w:rPr>
                        </w:r>
                      </w:p>
                      <w:p>
                        <w:pPr>
                          <w:pStyle w:val="894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94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86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3" o:spid="_x0000_s3" o:spt="202" type="#_x0000_t202" style="position:absolute;left:18;top:27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15.04.2025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255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</w:p>
    <w:p>
      <w:pPr>
        <w:pStyle w:val="88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5095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8"/>
        <w:ind w:right="4953"/>
        <w:spacing w:line="240" w:lineRule="exact"/>
        <w:rPr>
          <w:b/>
          <w:bCs/>
        </w:rPr>
      </w:pPr>
      <w:r>
        <w:rPr>
          <w:b/>
        </w:rPr>
        <w:t xml:space="preserve">Об утверждении Порядка определения объема и условий предоставления </w:t>
      </w:r>
      <w:r>
        <w:rPr>
          <w:b/>
          <w:bCs/>
        </w:rPr>
      </w:r>
    </w:p>
    <w:p>
      <w:pPr>
        <w:pStyle w:val="898"/>
        <w:ind w:right="4953"/>
        <w:spacing w:line="240" w:lineRule="exact"/>
        <w:rPr>
          <w:b/>
          <w:bCs/>
        </w:rPr>
      </w:pPr>
      <w:r>
        <w:rPr>
          <w:b/>
        </w:rPr>
        <w:t xml:space="preserve">субсидий на иные цели бюджетным </w:t>
      </w:r>
      <w:r>
        <w:rPr>
          <w:b/>
        </w:rPr>
        <w:br/>
        <w:t xml:space="preserve">и автономным учреждениям </w:t>
      </w:r>
      <w:r>
        <w:rPr>
          <w:b/>
          <w:bCs/>
        </w:rPr>
      </w:r>
    </w:p>
    <w:p>
      <w:pPr>
        <w:pStyle w:val="898"/>
        <w:ind w:right="4953"/>
        <w:spacing w:line="240" w:lineRule="exact"/>
        <w:rPr>
          <w:b/>
          <w:bCs/>
        </w:rPr>
      </w:pPr>
      <w:r>
        <w:rPr>
          <w:b/>
        </w:rPr>
        <w:t xml:space="preserve">на мероприятия по модернизации </w:t>
      </w:r>
      <w:r>
        <w:rPr>
          <w:b/>
          <w:bCs/>
        </w:rPr>
      </w:r>
    </w:p>
    <w:p>
      <w:pPr>
        <w:pStyle w:val="898"/>
        <w:ind w:right="4953"/>
        <w:spacing w:line="240" w:lineRule="exact"/>
        <w:rPr>
          <w:b/>
          <w:bCs/>
        </w:rPr>
      </w:pPr>
      <w:r>
        <w:rPr>
          <w:b/>
        </w:rPr>
        <w:t xml:space="preserve">образовательных организаций</w:t>
      </w:r>
      <w:r>
        <w:rPr>
          <w:b/>
          <w:bCs/>
        </w:rPr>
      </w:r>
    </w:p>
    <w:p>
      <w:pPr>
        <w:pStyle w:val="898"/>
        <w:ind w:right="5095"/>
        <w:spacing w:line="240" w:lineRule="exact"/>
      </w:pPr>
      <w:r/>
      <w:r/>
    </w:p>
    <w:p>
      <w:pPr>
        <w:pStyle w:val="898"/>
        <w:ind w:right="5095"/>
        <w:spacing w:line="240" w:lineRule="exact"/>
      </w:pPr>
      <w:r/>
      <w:r/>
    </w:p>
    <w:p>
      <w:pPr>
        <w:ind w:right="5095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абзацем вторым пункта 1 статьи 78.1 Бюджетного кодекса Российской Федерации, постановлением Правительства Российской Федерации </w:t>
      </w:r>
      <w:r>
        <w:rPr>
          <w:sz w:val="28"/>
          <w:szCs w:val="28"/>
        </w:rPr>
        <w:br/>
        <w:t xml:space="preserve">от 22 февраля 2020 г. № 203 «Об общих требованиях к нормативным правовым актам и муниципальным правовым актам, устанавливающим порядок определ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ния объема и условия предоставления бюджетным и автономным учреждениям субсидий на иные цели», постановлением Правительства Пермского края </w:t>
      </w:r>
      <w:r>
        <w:rPr>
          <w:sz w:val="28"/>
          <w:szCs w:val="28"/>
        </w:rPr>
        <w:br/>
        <w:t xml:space="preserve">от 25 мая 2022 г. № 432-п «О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предоставлении</w:t>
      </w:r>
      <w:r>
        <w:rPr>
          <w:sz w:val="28"/>
          <w:szCs w:val="28"/>
        </w:rPr>
        <w:t xml:space="preserve"> субсидий из бюджета Пермского края бюджетам муниципальных образований Пермского края на реализацию м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роприятий, направленных на капитальный ремонт зданий образовательных орг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низаций» 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прилагаемый Порядок определения объема и условий пред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ставления субсидий на иные цели бюджетным и автономным учреждениям на м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роприятия по модернизации образовательных организаций.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2. Настоящее постановление вступает в силу со дня официального обнар</w:t>
      </w:r>
      <w:r>
        <w:rPr>
          <w:sz w:val="28"/>
        </w:rPr>
        <w:t xml:space="preserve">о</w:t>
      </w:r>
      <w:r>
        <w:rPr>
          <w:sz w:val="28"/>
        </w:rPr>
        <w:t xml:space="preserve">дования посредством официального опубликования в печатном средстве массовой информации «Официальный бюллетень органов местного самоуправления мун</w:t>
      </w:r>
      <w:r>
        <w:rPr>
          <w:sz w:val="28"/>
        </w:rPr>
        <w:t xml:space="preserve">и</w:t>
      </w:r>
      <w:r>
        <w:rPr>
          <w:sz w:val="28"/>
        </w:rPr>
        <w:t xml:space="preserve">ципального образования город Пермь» и распространяется на правоотношения, возникшие с 24 февраля 2025 г.</w:t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3. Управлению по общим вопросам администрации города Перми обесп</w:t>
      </w:r>
      <w:r>
        <w:rPr>
          <w:sz w:val="28"/>
        </w:rPr>
        <w:t xml:space="preserve">е</w:t>
      </w:r>
      <w:r>
        <w:rPr>
          <w:sz w:val="28"/>
        </w:rPr>
        <w:t xml:space="preserve">чить обнародование настоящего постановления посредством официального опу</w:t>
      </w:r>
      <w:r>
        <w:rPr>
          <w:sz w:val="28"/>
        </w:rPr>
        <w:t xml:space="preserve">б</w:t>
      </w:r>
      <w:r>
        <w:rPr>
          <w:sz w:val="28"/>
        </w:rPr>
        <w:t xml:space="preserve">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</w:t>
      </w:r>
      <w:r>
        <w:rPr>
          <w:sz w:val="28"/>
        </w:rPr>
        <w:t xml:space="preserve">и</w:t>
      </w:r>
      <w:r>
        <w:rPr>
          <w:sz w:val="28"/>
        </w:rPr>
        <w:t xml:space="preserve">циального опубликования в сетевом издании «Официальный сайт муниципальн</w:t>
      </w:r>
      <w:r>
        <w:rPr>
          <w:sz w:val="28"/>
        </w:rPr>
        <w:t xml:space="preserve">о</w:t>
      </w:r>
      <w:r>
        <w:rPr>
          <w:sz w:val="28"/>
        </w:rPr>
        <w:t xml:space="preserve">го образования город Пермь www.gorodperm.ru».</w:t>
      </w:r>
      <w:r>
        <w:rPr>
          <w:sz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</w:t>
      </w:r>
      <w:r>
        <w:rPr>
          <w:bCs/>
          <w:sz w:val="28"/>
          <w:szCs w:val="28"/>
        </w:rPr>
        <w:t xml:space="preserve">Контроль за</w:t>
      </w:r>
      <w:r>
        <w:rPr>
          <w:bCs/>
          <w:sz w:val="28"/>
          <w:szCs w:val="28"/>
        </w:rPr>
        <w:t xml:space="preserve"> исполнением настоящего постановления возложить </w:t>
      </w:r>
      <w:r>
        <w:rPr>
          <w:bCs/>
          <w:sz w:val="28"/>
          <w:szCs w:val="28"/>
        </w:rPr>
        <w:br/>
        <w:t xml:space="preserve">на заместителя главы администрации города Перми Мальцеву Е.Д. </w:t>
      </w:r>
      <w:r>
        <w:rPr>
          <w:bCs/>
          <w:sz w:val="28"/>
          <w:szCs w:val="28"/>
        </w:rPr>
      </w:r>
    </w:p>
    <w:p>
      <w:pPr>
        <w:pStyle w:val="887"/>
        <w:ind w:right="0"/>
        <w:jc w:val="both"/>
        <w:spacing w:line="240" w:lineRule="exact"/>
        <w:tabs>
          <w:tab w:val="left" w:pos="808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7"/>
        <w:ind w:right="0"/>
        <w:jc w:val="both"/>
        <w:spacing w:line="240" w:lineRule="exact"/>
        <w:tabs>
          <w:tab w:val="left" w:pos="808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7"/>
        <w:ind w:right="0"/>
        <w:jc w:val="both"/>
        <w:spacing w:line="240" w:lineRule="exact"/>
        <w:tabs>
          <w:tab w:val="left" w:pos="808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города Перми                                                                                     Э.О. Соснин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sz w:val="28"/>
          <w:szCs w:val="28"/>
        </w:rPr>
        <w:sectPr>
          <w:headerReference w:type="default" r:id="rId9"/>
          <w:headerReference w:type="even" r:id="rId10"/>
          <w:footerReference w:type="default" r:id="rId12"/>
          <w:footnotePr/>
          <w:endnotePr/>
          <w:type w:val="nextPage"/>
          <w:pgSz w:w="11900" w:h="16820" w:orient="portrait"/>
          <w:pgMar w:top="1134" w:right="567" w:bottom="1134" w:left="1418" w:header="363" w:footer="720" w:gutter="0"/>
          <w:cols w:num="1" w:sep="0" w:space="60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954"/>
        <w:spacing w:line="240" w:lineRule="exac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УТВЕРЖДЕН</w:t>
      </w:r>
      <w:r>
        <w:rPr>
          <w:rFonts w:eastAsia="Calibri"/>
          <w:sz w:val="28"/>
          <w:szCs w:val="28"/>
          <w:lang w:eastAsia="en-US"/>
        </w:rPr>
      </w:r>
    </w:p>
    <w:p>
      <w:pPr>
        <w:ind w:left="5954"/>
        <w:spacing w:line="240" w:lineRule="exac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постановлением администрации города Перми</w:t>
      </w:r>
      <w:r>
        <w:rPr>
          <w:rFonts w:eastAsia="Calibri"/>
          <w:sz w:val="28"/>
          <w:szCs w:val="28"/>
          <w:lang w:eastAsia="en-US"/>
        </w:rPr>
      </w:r>
    </w:p>
    <w:p>
      <w:pPr>
        <w:ind w:left="5954"/>
        <w:spacing w:line="240" w:lineRule="exac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от 15.04.2025 № 255</w:t>
      </w:r>
      <w:r>
        <w:rPr>
          <w:rFonts w:eastAsia="Calibri"/>
          <w:sz w:val="28"/>
          <w:szCs w:val="28"/>
          <w:lang w:eastAsia="en-US"/>
        </w:rPr>
      </w:r>
    </w:p>
    <w:p>
      <w:pPr>
        <w:pStyle w:val="899"/>
        <w:contextualSpacing/>
        <w:jc w:val="center"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99"/>
        <w:contextualSpacing/>
        <w:jc w:val="center"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99"/>
        <w:contextualSpacing/>
        <w:jc w:val="center"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99"/>
        <w:contextualSpacing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0"/>
        <w:contextualSpacing/>
        <w:jc w:val="center"/>
        <w:spacing w:line="240" w:lineRule="exac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определения объема и условий предоставления субсидий на иные цели 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900"/>
        <w:contextualSpacing/>
        <w:jc w:val="center"/>
        <w:spacing w:line="240" w:lineRule="exac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бюджетным и автономным учреждениям на мероприятия по модернизации 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900"/>
        <w:contextualSpacing/>
        <w:jc w:val="center"/>
        <w:spacing w:line="240" w:lineRule="exac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образовательных организаций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900"/>
        <w:contextualSpacing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9"/>
        <w:contextualSpacing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</w:t>
      </w:r>
      <w:r>
        <w:rPr>
          <w:rFonts w:ascii="Times New Roman" w:hAnsi="Times New Roman" w:cs="Times New Roman"/>
          <w:sz w:val="28"/>
          <w:szCs w:val="28"/>
        </w:rPr>
        <w:t xml:space="preserve">. Общие положения о предоставлении субсидий на иные цели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0"/>
        <w:contextualSpacing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Настоящий Порядок определяет объем и условия предоставления су</w:t>
      </w:r>
      <w:r>
        <w:rPr>
          <w:rFonts w:ascii="Times New Roman" w:hAnsi="Times New Roman" w:cs="Times New Roman"/>
          <w:sz w:val="28"/>
          <w:szCs w:val="28"/>
        </w:rPr>
        <w:t xml:space="preserve">б</w:t>
      </w:r>
      <w:r>
        <w:rPr>
          <w:rFonts w:ascii="Times New Roman" w:hAnsi="Times New Roman" w:cs="Times New Roman"/>
          <w:sz w:val="28"/>
          <w:szCs w:val="28"/>
        </w:rPr>
        <w:t xml:space="preserve">сидий на иные цели на мероприятия по модернизации образовательных организ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ций муниципальным бюджетным и автономным учреждениям, в отношении кот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рых департамент образования администрации города Перми осуществляет фун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ции и полномочия учредителя (далее – Порядок, субсидии на иные цели, Учр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ждения, Департамент).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1.2.</w:t>
      </w:r>
      <w:r>
        <w:rPr>
          <w:rFonts w:ascii="Calibri" w:hAnsi="Calibri" w:cs="Calibri"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Целью предоставления субсидий на иные цели является обновление школьной инфраструктуры, создание комфортной и безопасной среды, переход Учреждений на новый качественный уровень обучения посредством проведения капитального ремонта,</w:t>
      </w:r>
      <w:r>
        <w:t xml:space="preserve"> </w:t>
      </w:r>
      <w:r>
        <w:rPr>
          <w:sz w:val="28"/>
          <w:szCs w:val="28"/>
        </w:rPr>
        <w:t xml:space="preserve">оснащения средствами обучения в рамках выполнения м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роприятий муниципальной программы «Доступное и качественное образование».</w:t>
      </w:r>
      <w:r>
        <w:rPr>
          <w:sz w:val="28"/>
          <w:szCs w:val="28"/>
        </w:rPr>
      </w:r>
    </w:p>
    <w:p>
      <w:pPr>
        <w:pStyle w:val="903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1.3. Субсидии на иные цели направляются на выполнение работ по кап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тальному ремонту зданий общеобразовательных организаций и их оснащение средствами обучения.</w:t>
      </w:r>
      <w:r>
        <w:rPr>
          <w:sz w:val="28"/>
          <w:szCs w:val="28"/>
        </w:rPr>
      </w:r>
    </w:p>
    <w:p>
      <w:pPr>
        <w:pStyle w:val="903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>
        <w:rPr>
          <w:sz w:val="28"/>
          <w:szCs w:val="28"/>
        </w:rPr>
        <w:t xml:space="preserve">Средства субсидии на иные цели направляются на объекты, по которым имеется проектная или сметная документация на проведение капитального р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монта зданий и положительное заключение государственной экспертизы (с датой не ранее 2021 года) проверки достоверности определения сметной стоимости к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питального ремонта соответствующего объекта, содержащее итоговую стоимос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ную оценку запланированных видов работ в рамках перечня работ по капитал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ному строительству.</w:t>
      </w:r>
      <w:r>
        <w:rPr>
          <w:sz w:val="28"/>
          <w:szCs w:val="28"/>
        </w:rPr>
      </w:r>
    </w:p>
    <w:p>
      <w:pPr>
        <w:pStyle w:val="90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Субсидии на иные цели предоставляются Учреждениям в пределах бюджетных ассигнований и лимитов бюджетных обязательств на текущий фина</w:t>
      </w:r>
      <w:r>
        <w:rPr>
          <w:rFonts w:ascii="Times New Roman" w:hAnsi="Times New Roman" w:cs="Times New Roman"/>
          <w:sz w:val="28"/>
          <w:szCs w:val="28"/>
        </w:rPr>
        <w:t xml:space="preserve">н</w:t>
      </w:r>
      <w:r>
        <w:rPr>
          <w:rFonts w:ascii="Times New Roman" w:hAnsi="Times New Roman" w:cs="Times New Roman"/>
          <w:sz w:val="28"/>
          <w:szCs w:val="28"/>
        </w:rPr>
        <w:t xml:space="preserve">совый год и плановый период на основании сводной бюджетной росписи бюдж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та города Перми в рамках реализации мероприятий муниципальной программы «Доступное и качественное образование».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Субсидии на иные цели предоставляются на условиях софинансирования: 75 % от объема бюджетных ассигнований на реализацию мероприятий по моде</w:t>
      </w:r>
      <w:r>
        <w:rPr>
          <w:rFonts w:ascii="Times New Roman" w:hAnsi="Times New Roman" w:cs="Times New Roman"/>
          <w:sz w:val="28"/>
          <w:szCs w:val="28"/>
        </w:rPr>
        <w:t xml:space="preserve">р</w:t>
      </w:r>
      <w:r>
        <w:rPr>
          <w:rFonts w:ascii="Times New Roman" w:hAnsi="Times New Roman" w:cs="Times New Roman"/>
          <w:sz w:val="28"/>
          <w:szCs w:val="28"/>
        </w:rPr>
        <w:t xml:space="preserve">низации образовательных организаций за счет средств бюджета Пермского края, 25 % от объема бюджетных ассигнований на реализацию мероприятий по моде</w:t>
      </w:r>
      <w:r>
        <w:rPr>
          <w:rFonts w:ascii="Times New Roman" w:hAnsi="Times New Roman" w:cs="Times New Roman"/>
          <w:sz w:val="28"/>
          <w:szCs w:val="28"/>
        </w:rPr>
        <w:t xml:space="preserve">р</w:t>
      </w:r>
      <w:r>
        <w:rPr>
          <w:rFonts w:ascii="Times New Roman" w:hAnsi="Times New Roman" w:cs="Times New Roman"/>
          <w:sz w:val="28"/>
          <w:szCs w:val="28"/>
        </w:rPr>
        <w:t xml:space="preserve">низации образовательных организаций за счет средств бюджета города Перми.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II</w:t>
      </w:r>
      <w:r>
        <w:rPr>
          <w:rFonts w:ascii="Times New Roman" w:hAnsi="Times New Roman" w:cs="Times New Roman"/>
          <w:sz w:val="28"/>
          <w:szCs w:val="28"/>
        </w:rPr>
        <w:t xml:space="preserve">. Условия и порядок предоставления субсидий на иные цели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903"/>
        <w:ind w:firstLine="540"/>
        <w:jc w:val="both"/>
        <w:spacing w:before="0" w:beforeAutospacing="0" w:after="0" w:afterAutospacing="0" w:line="288" w:lineRule="atLeast"/>
        <w:rPr>
          <w:sz w:val="28"/>
        </w:rPr>
      </w:pPr>
      <w:r>
        <w:rPr>
          <w:sz w:val="28"/>
        </w:rPr>
        <w:t xml:space="preserve">2</w:t>
      </w:r>
      <w:r>
        <w:rPr>
          <w:sz w:val="28"/>
        </w:rPr>
        <w:t xml:space="preserve">.1. </w:t>
      </w:r>
      <w:r>
        <w:rPr>
          <w:sz w:val="28"/>
        </w:rPr>
        <w:t xml:space="preserve">Для получения субсидий на иные цели Учреждения</w:t>
      </w:r>
      <w:r>
        <w:rPr>
          <w:sz w:val="28"/>
        </w:rPr>
        <w:t xml:space="preserve">,</w:t>
      </w:r>
      <w:r>
        <w:t xml:space="preserve"> </w:t>
      </w:r>
      <w:r>
        <w:rPr>
          <w:sz w:val="28"/>
          <w:szCs w:val="20"/>
        </w:rPr>
        <w:t xml:space="preserve">включенные в пер</w:t>
      </w:r>
      <w:r>
        <w:rPr>
          <w:sz w:val="28"/>
          <w:szCs w:val="20"/>
        </w:rPr>
        <w:t xml:space="preserve">е</w:t>
      </w:r>
      <w:r>
        <w:rPr>
          <w:sz w:val="28"/>
          <w:szCs w:val="20"/>
        </w:rPr>
        <w:t xml:space="preserve">чень объектов, </w:t>
      </w:r>
      <w:r>
        <w:rPr>
          <w:sz w:val="28"/>
        </w:rPr>
        <w:t xml:space="preserve">предлагаемых к </w:t>
      </w:r>
      <w:r>
        <w:rPr>
          <w:sz w:val="28"/>
        </w:rPr>
        <w:t xml:space="preserve">софинансированию</w:t>
      </w:r>
      <w:r>
        <w:rPr>
          <w:sz w:val="28"/>
        </w:rPr>
        <w:t xml:space="preserve"> из федерального бюджета, направленный в составе заявки в Министерство просвещения Российской Фед</w:t>
      </w:r>
      <w:r>
        <w:rPr>
          <w:sz w:val="28"/>
        </w:rPr>
        <w:t xml:space="preserve">е</w:t>
      </w:r>
      <w:r>
        <w:rPr>
          <w:sz w:val="28"/>
        </w:rPr>
        <w:t xml:space="preserve">рации, но не</w:t>
      </w:r>
      <w:r>
        <w:rPr>
          <w:sz w:val="28"/>
        </w:rPr>
        <w:t xml:space="preserve"> </w:t>
      </w:r>
      <w:r>
        <w:rPr>
          <w:sz w:val="28"/>
        </w:rPr>
        <w:t xml:space="preserve">прошедшие отбор </w:t>
      </w:r>
      <w:r>
        <w:rPr>
          <w:sz w:val="28"/>
        </w:rPr>
        <w:t xml:space="preserve">Министерством просвещения Российской Федер</w:t>
      </w:r>
      <w:r>
        <w:rPr>
          <w:sz w:val="28"/>
        </w:rPr>
        <w:t xml:space="preserve">а</w:t>
      </w:r>
      <w:r>
        <w:rPr>
          <w:sz w:val="28"/>
        </w:rPr>
        <w:t xml:space="preserve">ции для предоставления субсидий из федерального бюджета в рамках меропри</w:t>
      </w:r>
      <w:r>
        <w:rPr>
          <w:sz w:val="28"/>
        </w:rPr>
        <w:t xml:space="preserve">я</w:t>
      </w:r>
      <w:r>
        <w:rPr>
          <w:sz w:val="28"/>
        </w:rPr>
        <w:t xml:space="preserve">тий по модернизации школьных систем образования государственной программы Российской Федерации </w:t>
      </w:r>
      <w:r>
        <w:rPr>
          <w:sz w:val="28"/>
        </w:rPr>
        <w:t xml:space="preserve">«Развитие образования», утвержденной постановлением Правительства Российской Федерации от</w:t>
      </w:r>
      <w:r>
        <w:rPr>
          <w:sz w:val="28"/>
        </w:rPr>
        <w:t xml:space="preserve"> </w:t>
      </w:r>
      <w:r>
        <w:rPr>
          <w:sz w:val="28"/>
        </w:rPr>
        <w:t xml:space="preserve">26 декабря 2017 г. № 1642,</w:t>
      </w:r>
      <w:r>
        <w:rPr>
          <w:sz w:val="28"/>
        </w:rPr>
        <w:t xml:space="preserve"> либо искл</w:t>
      </w:r>
      <w:r>
        <w:rPr>
          <w:sz w:val="28"/>
        </w:rPr>
        <w:t xml:space="preserve">ю</w:t>
      </w:r>
      <w:r>
        <w:rPr>
          <w:sz w:val="28"/>
        </w:rPr>
        <w:t xml:space="preserve">ченные из перечня объектов, строительство (приобретение), реконструкция кот</w:t>
      </w:r>
      <w:r>
        <w:rPr>
          <w:sz w:val="28"/>
        </w:rPr>
        <w:t xml:space="preserve">о</w:t>
      </w:r>
      <w:r>
        <w:rPr>
          <w:sz w:val="28"/>
        </w:rPr>
        <w:t xml:space="preserve">рых направлены на создание дополнительных мест для детей дошкольного </w:t>
      </w:r>
      <w:r>
        <w:rPr>
          <w:sz w:val="28"/>
        </w:rPr>
        <w:br/>
        <w:t xml:space="preserve">и школьного возраста (приложение 4 к государственной программе Пермского края «Образование и молодежная политика», утвержденной постановлением Пр</w:t>
      </w:r>
      <w:r>
        <w:rPr>
          <w:sz w:val="28"/>
        </w:rPr>
        <w:t xml:space="preserve">а</w:t>
      </w:r>
      <w:r>
        <w:rPr>
          <w:sz w:val="28"/>
        </w:rPr>
        <w:t xml:space="preserve">вительства Пермского края от 03 октября 2013 г. № 1318-п), в связи с принятием решения о замене строительства объекта на проведение капитального ремонта</w:t>
      </w:r>
      <w:r>
        <w:rPr>
          <w:sz w:val="28"/>
        </w:rPr>
        <w:t xml:space="preserve"> объекта,</w:t>
      </w:r>
      <w:r>
        <w:rPr>
          <w:sz w:val="28"/>
        </w:rPr>
        <w:t xml:space="preserve"> представляют в Департамент:</w:t>
      </w:r>
      <w:r>
        <w:rPr>
          <w:sz w:val="28"/>
        </w:rPr>
      </w:r>
    </w:p>
    <w:p>
      <w:pPr>
        <w:pStyle w:val="903"/>
        <w:ind w:firstLine="709"/>
        <w:jc w:val="both"/>
        <w:spacing w:before="0" w:beforeAutospacing="0" w:after="0" w:afterAutospacing="0" w:line="288" w:lineRule="atLeast"/>
        <w:rPr>
          <w:sz w:val="28"/>
        </w:rPr>
      </w:pPr>
      <w:r>
        <w:rPr>
          <w:sz w:val="28"/>
        </w:rPr>
        <w:t xml:space="preserve">пояснительную записку, содержащую обоснование необходимости пред</w:t>
      </w:r>
      <w:r>
        <w:rPr>
          <w:sz w:val="28"/>
        </w:rPr>
        <w:t xml:space="preserve">о</w:t>
      </w:r>
      <w:r>
        <w:rPr>
          <w:sz w:val="28"/>
        </w:rPr>
        <w:t xml:space="preserve">ставления субсидий на иные цели, включая расчет-обоснование суммы субсидий на иные цели согласно приложению к настоящему Порядку;</w:t>
      </w:r>
      <w:r>
        <w:rPr>
          <w:sz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перечень объектов, подлежащих ремонту, акт обследования таких объектов и дефектную ведомость</w:t>
      </w:r>
      <w:r>
        <w:rPr>
          <w:sz w:val="28"/>
        </w:rPr>
        <w:t xml:space="preserve">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проектную или сметную документацию на проведение капитального ремо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та зданий, по которым получено положительное заключение государственной </w:t>
      </w:r>
      <w:r>
        <w:rPr>
          <w:sz w:val="28"/>
          <w:szCs w:val="28"/>
        </w:rPr>
        <w:t xml:space="preserve">экспертизы проверки достоверности определения сметной стоимости капитальн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го ремонта</w:t>
      </w:r>
      <w:r>
        <w:rPr>
          <w:sz w:val="28"/>
        </w:rPr>
        <w:t xml:space="preserve">;</w:t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положительное </w:t>
      </w:r>
      <w:r>
        <w:rPr>
          <w:sz w:val="28"/>
          <w:szCs w:val="28"/>
        </w:rPr>
        <w:t xml:space="preserve">заключение государственной экспертизы (с датой не ранее 2021 года) проверки достоверности определения сметной стоимости капитального ремонта, содержащее итоговую стоимостную оценку запланированных видов 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бот в рамках перечня работ по капитальному строительству;</w:t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информацию </w:t>
      </w:r>
      <w:r>
        <w:rPr>
          <w:sz w:val="28"/>
        </w:rPr>
        <w:t xml:space="preserve">о планируемом к приобретению имуществе с обоснованием цены планируемого к приобретению имущества на основании</w:t>
      </w:r>
      <w:r>
        <w:rPr>
          <w:sz w:val="28"/>
        </w:rPr>
        <w:t xml:space="preserve"> прайс-листов, ко</w:t>
      </w:r>
      <w:r>
        <w:rPr>
          <w:sz w:val="28"/>
        </w:rPr>
        <w:t xml:space="preserve">м</w:t>
      </w:r>
      <w:r>
        <w:rPr>
          <w:sz w:val="28"/>
        </w:rPr>
        <w:t xml:space="preserve">мерческих предложений с приложением не менее трех источников ценовой и</w:t>
      </w:r>
      <w:r>
        <w:rPr>
          <w:sz w:val="28"/>
        </w:rPr>
        <w:t xml:space="preserve">н</w:t>
      </w:r>
      <w:r>
        <w:rPr>
          <w:sz w:val="28"/>
        </w:rPr>
        <w:t xml:space="preserve">формации (в случае если планируется приобретение имущества);</w:t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документы, подтверждающие отсутствие у Учреждений задолженности </w:t>
      </w:r>
      <w:r>
        <w:rPr>
          <w:sz w:val="28"/>
        </w:rPr>
        <w:br/>
        <w:t xml:space="preserve">по уплате налогов, сборов и иных обязательных платежей в бюджеты бюджетной системы Российской Федерации.</w:t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2.2. </w:t>
      </w:r>
      <w:r>
        <w:rPr>
          <w:bCs/>
          <w:sz w:val="28"/>
          <w:szCs w:val="28"/>
        </w:rPr>
        <w:t xml:space="preserve">На дату, предшествующую дате представления документов, указанных в пункте 2.1 настоящего Порядка, не более чем на 1 месяц, Учреждения должны соответствовать следующим требованиям:</w:t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отсутствие неисполненной обязанности по уплате налогов, сборов, страх</w:t>
      </w:r>
      <w:r>
        <w:rPr>
          <w:sz w:val="28"/>
        </w:rPr>
        <w:t xml:space="preserve">о</w:t>
      </w:r>
      <w:r>
        <w:rPr>
          <w:sz w:val="28"/>
        </w:rPr>
        <w:t xml:space="preserve">вых взносов, пеней, штрафов, процентов, подлежащих уплате в соответствии </w:t>
      </w:r>
      <w:r>
        <w:rPr>
          <w:sz w:val="28"/>
        </w:rPr>
        <w:br/>
        <w:t xml:space="preserve">с законодательством Российской Федерации о налогах и сборах;</w:t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отсутствие просроченной задолженности по возврату в бюджет города Пе</w:t>
      </w:r>
      <w:r>
        <w:rPr>
          <w:sz w:val="28"/>
        </w:rPr>
        <w:t xml:space="preserve">р</w:t>
      </w:r>
      <w:r>
        <w:rPr>
          <w:sz w:val="28"/>
        </w:rPr>
        <w:t xml:space="preserve">ми субсидий, бюджетных инвестиций, </w:t>
      </w:r>
      <w:r>
        <w:rPr>
          <w:sz w:val="28"/>
        </w:rPr>
        <w:t xml:space="preserve">предоставленных</w:t>
      </w:r>
      <w:r>
        <w:rPr>
          <w:sz w:val="28"/>
        </w:rPr>
        <w:t xml:space="preserve"> в том числе в соотве</w:t>
      </w:r>
      <w:r>
        <w:rPr>
          <w:sz w:val="28"/>
        </w:rPr>
        <w:t xml:space="preserve">т</w:t>
      </w:r>
      <w:r>
        <w:rPr>
          <w:sz w:val="28"/>
        </w:rPr>
        <w:t xml:space="preserve">ствии с иными правовыми актами, и иной просроченной задолженности перед бюджетом города Перми.</w:t>
      </w:r>
      <w:r>
        <w:rPr>
          <w:sz w:val="28"/>
        </w:rPr>
      </w:r>
    </w:p>
    <w:p>
      <w:pPr>
        <w:ind w:firstLine="709"/>
        <w:jc w:val="both"/>
        <w:rPr>
          <w:bCs/>
          <w:sz w:val="28"/>
        </w:rPr>
      </w:pPr>
      <w:r>
        <w:rPr>
          <w:sz w:val="28"/>
        </w:rPr>
        <w:t xml:space="preserve">2.3. </w:t>
      </w:r>
      <w:r>
        <w:rPr>
          <w:bCs/>
          <w:sz w:val="28"/>
        </w:rPr>
        <w:t xml:space="preserve">Рассмотрение и проверка документов на полноту их представления </w:t>
      </w:r>
      <w:r>
        <w:rPr>
          <w:bCs/>
          <w:sz w:val="28"/>
        </w:rPr>
        <w:br/>
        <w:t xml:space="preserve">в соответствии с пунктом 2.1 настоящего Порядка осуществляется Департаме</w:t>
      </w:r>
      <w:r>
        <w:rPr>
          <w:bCs/>
          <w:sz w:val="28"/>
        </w:rPr>
        <w:t xml:space="preserve">н</w:t>
      </w:r>
      <w:r>
        <w:rPr>
          <w:bCs/>
          <w:sz w:val="28"/>
        </w:rPr>
        <w:t xml:space="preserve">том  в течение 10 рабочих дней со дня их представления.</w:t>
      </w:r>
      <w:r>
        <w:rPr>
          <w:bCs/>
          <w:sz w:val="28"/>
        </w:rPr>
      </w:r>
    </w:p>
    <w:p>
      <w:pPr>
        <w:ind w:firstLine="709"/>
        <w:jc w:val="both"/>
        <w:rPr>
          <w:bCs/>
          <w:sz w:val="28"/>
          <w:szCs w:val="40"/>
        </w:rPr>
      </w:pPr>
      <w:r>
        <w:rPr>
          <w:sz w:val="28"/>
        </w:rPr>
        <w:t xml:space="preserve">Департамент </w:t>
      </w:r>
      <w:r>
        <w:rPr>
          <w:bCs/>
          <w:sz w:val="28"/>
          <w:szCs w:val="40"/>
        </w:rPr>
        <w:t xml:space="preserve">со дня рассмотрения документов, указанных в пункте 2.1 настоящего Порядка, принимает решение о предоставлении субсидий или об о</w:t>
      </w:r>
      <w:r>
        <w:rPr>
          <w:bCs/>
          <w:sz w:val="28"/>
          <w:szCs w:val="40"/>
        </w:rPr>
        <w:t xml:space="preserve">т</w:t>
      </w:r>
      <w:r>
        <w:rPr>
          <w:bCs/>
          <w:sz w:val="28"/>
          <w:szCs w:val="40"/>
        </w:rPr>
        <w:t xml:space="preserve">казе в предоставлении субсидий либо необходимости представления Учрежден</w:t>
      </w:r>
      <w:r>
        <w:rPr>
          <w:bCs/>
          <w:sz w:val="28"/>
          <w:szCs w:val="40"/>
        </w:rPr>
        <w:t xml:space="preserve">и</w:t>
      </w:r>
      <w:r>
        <w:rPr>
          <w:bCs/>
          <w:sz w:val="28"/>
          <w:szCs w:val="40"/>
        </w:rPr>
        <w:t xml:space="preserve">ем недостающих документов.</w:t>
      </w:r>
      <w:r>
        <w:rPr>
          <w:bCs/>
          <w:sz w:val="28"/>
          <w:szCs w:val="40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2.4. Основания для отказа Учреждениям в предоставлении субсидий </w:t>
      </w:r>
      <w:r>
        <w:rPr>
          <w:sz w:val="28"/>
        </w:rPr>
        <w:br/>
        <w:t xml:space="preserve">на иные цели:</w:t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несоответствие представленных Учреждениями документов требованиям, определенным в соответствии с пунктом 2.1 настоящего Порядка, или непре</w:t>
      </w:r>
      <w:r>
        <w:rPr>
          <w:sz w:val="28"/>
        </w:rPr>
        <w:t xml:space="preserve">д</w:t>
      </w:r>
      <w:r>
        <w:rPr>
          <w:sz w:val="28"/>
        </w:rPr>
        <w:t xml:space="preserve">ставление (представление не в полном объеме) указанных документов;</w:t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недостоверность информации, содержащейся в документах, представле</w:t>
      </w:r>
      <w:r>
        <w:rPr>
          <w:sz w:val="28"/>
        </w:rPr>
        <w:t xml:space="preserve">н</w:t>
      </w:r>
      <w:r>
        <w:rPr>
          <w:sz w:val="28"/>
        </w:rPr>
        <w:t xml:space="preserve">ных Учреждениями в соответствии с пунктом 2.1 настоящего Порядка.</w:t>
      </w:r>
      <w:r>
        <w:rPr>
          <w:sz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2.5. Размер субсидии определяется исходя из стоимости работ по капитал</w:t>
      </w:r>
      <w:r>
        <w:rPr>
          <w:sz w:val="28"/>
        </w:rPr>
        <w:t xml:space="preserve">ь</w:t>
      </w:r>
      <w:r>
        <w:rPr>
          <w:sz w:val="28"/>
        </w:rPr>
        <w:t xml:space="preserve">ному ремонту в соответствии со сметной стоимостью капитального ремонта, </w:t>
      </w:r>
      <w:r>
        <w:rPr>
          <w:sz w:val="28"/>
        </w:rPr>
        <w:br/>
        <w:t xml:space="preserve">по которой получено положительное заключение государственной экспертизы, </w:t>
      </w:r>
      <w:r>
        <w:rPr>
          <w:sz w:val="28"/>
        </w:rPr>
        <w:br/>
      </w:r>
      <w:r>
        <w:rPr>
          <w:sz w:val="28"/>
        </w:rPr>
        <w:t xml:space="preserve">и стоимости планируемого </w:t>
      </w:r>
      <w:r>
        <w:rPr>
          <w:sz w:val="28"/>
        </w:rPr>
        <w:t xml:space="preserve">к приобретению имущества в соответствии с комме</w:t>
      </w:r>
      <w:r>
        <w:rPr>
          <w:sz w:val="28"/>
        </w:rPr>
        <w:t xml:space="preserve">р</w:t>
      </w:r>
      <w:r>
        <w:rPr>
          <w:sz w:val="28"/>
        </w:rPr>
        <w:t xml:space="preserve">ческими предложениями на основании не менее 3 источников ценовой информ</w:t>
      </w:r>
      <w:r>
        <w:rPr>
          <w:sz w:val="28"/>
        </w:rPr>
        <w:t xml:space="preserve">а</w:t>
      </w:r>
      <w:r>
        <w:rPr>
          <w:sz w:val="28"/>
        </w:rPr>
        <w:t xml:space="preserve">ции.</w:t>
      </w:r>
      <w:r>
        <w:rPr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sz w:val="28"/>
        </w:rPr>
        <w:t xml:space="preserve">2.6. </w:t>
      </w:r>
      <w:r>
        <w:rPr>
          <w:bCs/>
          <w:sz w:val="28"/>
          <w:szCs w:val="28"/>
        </w:rPr>
        <w:t xml:space="preserve">Размер субсидий на иные цели в разрезе Учреждений устанавливается приказом начальника Департамента об утверждении размера субсидии (далее – Приказ). </w:t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Приказ издается в течение 10 рабочих дней после </w:t>
      </w:r>
      <w:bookmarkStart w:id="0" w:name="_GoBack"/>
      <w:r/>
      <w:bookmarkEnd w:id="0"/>
      <w:r>
        <w:rPr>
          <w:bCs/>
          <w:sz w:val="28"/>
          <w:szCs w:val="28"/>
        </w:rPr>
        <w:t xml:space="preserve">рассмотрения и проверки документов, представленных Учреждениями в соответствии с пунктом 2.1 наст</w:t>
      </w:r>
      <w:r>
        <w:rPr>
          <w:bCs/>
          <w:sz w:val="28"/>
          <w:szCs w:val="28"/>
        </w:rPr>
        <w:t xml:space="preserve">о</w:t>
      </w:r>
      <w:r>
        <w:rPr>
          <w:bCs/>
          <w:sz w:val="28"/>
          <w:szCs w:val="28"/>
        </w:rPr>
        <w:t xml:space="preserve">ящего Порядка</w:t>
      </w:r>
      <w:r>
        <w:rPr>
          <w:bCs/>
          <w:sz w:val="28"/>
          <w:szCs w:val="28"/>
        </w:rPr>
        <w:t xml:space="preserve">.</w:t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В случае изменения сметной стоимости капитального ремонта при наличии </w:t>
      </w:r>
      <w:r>
        <w:rPr>
          <w:sz w:val="28"/>
          <w:szCs w:val="28"/>
        </w:rPr>
        <w:t xml:space="preserve">положительного </w:t>
      </w:r>
      <w:r>
        <w:rPr>
          <w:sz w:val="28"/>
          <w:szCs w:val="28"/>
        </w:rPr>
        <w:t xml:space="preserve">заключения государственной экспертизы проверки достоверн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сти определения сметной стоимости капитального ремонта соответствующего</w:t>
      </w:r>
      <w:r>
        <w:rPr>
          <w:sz w:val="28"/>
          <w:szCs w:val="28"/>
        </w:rPr>
        <w:t xml:space="preserve"> объекта, содержащее итоговую стоимостную оценку запланированных видов 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бот в рамках перечня работ по капитальному строительству,</w:t>
      </w:r>
      <w:r>
        <w:rPr>
          <w:sz w:val="28"/>
        </w:rPr>
        <w:t xml:space="preserve"> Учреждения пре</w:t>
      </w:r>
      <w:r>
        <w:rPr>
          <w:sz w:val="28"/>
        </w:rPr>
        <w:t xml:space="preserve">д</w:t>
      </w:r>
      <w:r>
        <w:rPr>
          <w:sz w:val="28"/>
        </w:rPr>
        <w:t xml:space="preserve">ставляют документы в соответствии с пунктом 2.1 настоящего Порядка. </w:t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2.7. Субсидии на иные цели предоставляются в соответствии с соглашением о предоставлении субсидии из бюджета города Перми (далее – Соглашение), з</w:t>
      </w:r>
      <w:r>
        <w:rPr>
          <w:sz w:val="28"/>
        </w:rPr>
        <w:t xml:space="preserve">а</w:t>
      </w:r>
      <w:r>
        <w:rPr>
          <w:sz w:val="28"/>
        </w:rPr>
        <w:t xml:space="preserve">ключенным между Департаментом и Учреждением по типовой форме, утве</w:t>
      </w:r>
      <w:r>
        <w:rPr>
          <w:sz w:val="28"/>
        </w:rPr>
        <w:t xml:space="preserve">р</w:t>
      </w:r>
      <w:r>
        <w:rPr>
          <w:sz w:val="28"/>
        </w:rPr>
        <w:t xml:space="preserve">жденной распоряжением </w:t>
      </w:r>
      <w:r>
        <w:rPr>
          <w:sz w:val="28"/>
        </w:rPr>
        <w:t xml:space="preserve">начальника департамента финансов администрации г</w:t>
      </w:r>
      <w:r>
        <w:rPr>
          <w:sz w:val="28"/>
        </w:rPr>
        <w:t xml:space="preserve">о</w:t>
      </w:r>
      <w:r>
        <w:rPr>
          <w:sz w:val="28"/>
        </w:rPr>
        <w:t xml:space="preserve">рода</w:t>
      </w:r>
      <w:r>
        <w:rPr>
          <w:sz w:val="28"/>
        </w:rPr>
        <w:t xml:space="preserve"> Перми (далее – типовая форма), </w:t>
      </w:r>
      <w:r>
        <w:rPr>
          <w:bCs/>
          <w:sz w:val="28"/>
        </w:rPr>
        <w:t xml:space="preserve">не позднее 10</w:t>
      </w:r>
      <w:r>
        <w:rPr>
          <w:bCs/>
          <w:sz w:val="28"/>
        </w:rPr>
        <w:t xml:space="preserve"> рабочих дней со дня вступл</w:t>
      </w:r>
      <w:r>
        <w:rPr>
          <w:bCs/>
          <w:sz w:val="28"/>
        </w:rPr>
        <w:t xml:space="preserve">е</w:t>
      </w:r>
      <w:r>
        <w:rPr>
          <w:bCs/>
          <w:sz w:val="28"/>
        </w:rPr>
        <w:t xml:space="preserve">ния в силу </w:t>
      </w:r>
      <w:r>
        <w:rPr>
          <w:bCs/>
          <w:sz w:val="28"/>
        </w:rPr>
        <w:t xml:space="preserve">настоящего Порядка</w:t>
      </w:r>
      <w:r>
        <w:rPr>
          <w:sz w:val="28"/>
        </w:rPr>
        <w:t xml:space="preserve">.</w:t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2.8. Условиями заключения Соглашения являются:</w:t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соответствие Учреждений требованиям, установленным пунктом 2.2 наст</w:t>
      </w:r>
      <w:r>
        <w:rPr>
          <w:sz w:val="28"/>
        </w:rPr>
        <w:t xml:space="preserve">о</w:t>
      </w:r>
      <w:r>
        <w:rPr>
          <w:sz w:val="28"/>
        </w:rPr>
        <w:t xml:space="preserve">ящего Порядка;</w:t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наличие бюджетных ассигнований на предоставление субсидий на иные ц</w:t>
      </w:r>
      <w:r>
        <w:rPr>
          <w:sz w:val="28"/>
        </w:rPr>
        <w:t xml:space="preserve">е</w:t>
      </w:r>
      <w:r>
        <w:rPr>
          <w:sz w:val="28"/>
        </w:rPr>
        <w:t xml:space="preserve">ли в сводной бюджетной росписи, в муниципальной программе «Доступное и к</w:t>
      </w:r>
      <w:r>
        <w:rPr>
          <w:sz w:val="28"/>
        </w:rPr>
        <w:t xml:space="preserve">а</w:t>
      </w:r>
      <w:r>
        <w:rPr>
          <w:sz w:val="28"/>
        </w:rPr>
        <w:t xml:space="preserve">чественное образование»</w:t>
      </w:r>
      <w:r>
        <w:rPr>
          <w:sz w:val="28"/>
        </w:rPr>
        <w:t xml:space="preserve">.</w:t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2.9. Внесение изменений в Соглашения.</w:t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При внесении изменений в настоящий Порядок, муниципальную программу «Доступное и качественное образование», сводную бюджетную роспись, </w:t>
      </w:r>
      <w:r>
        <w:rPr>
          <w:bCs/>
          <w:sz w:val="28"/>
        </w:rPr>
        <w:t xml:space="preserve">Приказ</w:t>
      </w:r>
      <w:r>
        <w:rPr>
          <w:sz w:val="28"/>
        </w:rPr>
        <w:t xml:space="preserve">, требующих внесения изменений в Соглашение, дополнительные соглашения з</w:t>
      </w:r>
      <w:r>
        <w:rPr>
          <w:sz w:val="28"/>
        </w:rPr>
        <w:t xml:space="preserve">а</w:t>
      </w:r>
      <w:r>
        <w:rPr>
          <w:sz w:val="28"/>
        </w:rPr>
        <w:t xml:space="preserve">ключаются в течение 10 рабочих дней со дня вступления в силу изменений в ук</w:t>
      </w:r>
      <w:r>
        <w:rPr>
          <w:sz w:val="28"/>
        </w:rPr>
        <w:t xml:space="preserve">а</w:t>
      </w:r>
      <w:r>
        <w:rPr>
          <w:sz w:val="28"/>
        </w:rPr>
        <w:t xml:space="preserve">занные правовые акты.</w:t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Дополнительные соглашения к указанному Соглашению, предусматрива</w:t>
      </w:r>
      <w:r>
        <w:rPr>
          <w:sz w:val="28"/>
        </w:rPr>
        <w:t xml:space="preserve">ю</w:t>
      </w:r>
      <w:r>
        <w:rPr>
          <w:sz w:val="28"/>
        </w:rPr>
        <w:t xml:space="preserve">щие внесение в него изменений или его расторжение, заключаются в соотве</w:t>
      </w:r>
      <w:r>
        <w:rPr>
          <w:sz w:val="28"/>
        </w:rPr>
        <w:t xml:space="preserve">т</w:t>
      </w:r>
      <w:r>
        <w:rPr>
          <w:sz w:val="28"/>
        </w:rPr>
        <w:t xml:space="preserve">ствии с типовой формой.</w:t>
      </w:r>
      <w:r>
        <w:rPr>
          <w:sz w:val="28"/>
        </w:rPr>
      </w:r>
    </w:p>
    <w:p>
      <w:pPr>
        <w:ind w:firstLine="709"/>
        <w:jc w:val="both"/>
        <w:rPr>
          <w:i/>
          <w:sz w:val="28"/>
        </w:rPr>
      </w:pPr>
      <w:r>
        <w:rPr>
          <w:sz w:val="28"/>
        </w:rPr>
        <w:t xml:space="preserve">2.10. Субсидии на иные цели перечисляются Учреждениям в сроки, уст</w:t>
      </w:r>
      <w:r>
        <w:rPr>
          <w:sz w:val="28"/>
        </w:rPr>
        <w:t xml:space="preserve">а</w:t>
      </w:r>
      <w:r>
        <w:rPr>
          <w:sz w:val="28"/>
        </w:rPr>
        <w:t xml:space="preserve">новленные Соглашением. Периодичность перечисления субсидий на иные цели – </w:t>
      </w:r>
      <w:r>
        <w:rPr>
          <w:sz w:val="28"/>
        </w:rPr>
        <w:br/>
        <w:t xml:space="preserve">в течение года после представления документов, подтверждающих возникновение денежных обязательств.</w:t>
      </w:r>
      <w:r>
        <w:rPr>
          <w:i/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Ведение бухгалтерского учета по предоставленным субсидиям на иные цели осуществляется с применением аналитических кодов счетов бухгалтерского уч</w:t>
      </w:r>
      <w:r>
        <w:rPr>
          <w:sz w:val="28"/>
        </w:rPr>
        <w:t xml:space="preserve">е</w:t>
      </w:r>
      <w:r>
        <w:rPr>
          <w:sz w:val="28"/>
        </w:rPr>
        <w:t xml:space="preserve">та. </w:t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2.11. Субсидии на иные цели Учреждениям предоставляются путем пер</w:t>
      </w:r>
      <w:r>
        <w:rPr>
          <w:sz w:val="28"/>
        </w:rPr>
        <w:t xml:space="preserve">е</w:t>
      </w:r>
      <w:r>
        <w:rPr>
          <w:sz w:val="28"/>
        </w:rPr>
        <w:t xml:space="preserve">числения Департаментом денежных средств на отдельные лицевые счета Учр</w:t>
      </w:r>
      <w:r>
        <w:rPr>
          <w:sz w:val="28"/>
        </w:rPr>
        <w:t xml:space="preserve">е</w:t>
      </w:r>
      <w:r>
        <w:rPr>
          <w:sz w:val="28"/>
        </w:rPr>
        <w:t xml:space="preserve">ждений, открытые в департаменте финансов администрации города Перми </w:t>
      </w:r>
      <w:r>
        <w:rPr>
          <w:sz w:val="28"/>
        </w:rPr>
        <w:br/>
        <w:t xml:space="preserve">в установленном порядке.</w:t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2.12. Средства, предоставляемые Учреждениям в виде субсидий на иные ц</w:t>
      </w:r>
      <w:r>
        <w:rPr>
          <w:sz w:val="28"/>
        </w:rPr>
        <w:t xml:space="preserve">е</w:t>
      </w:r>
      <w:r>
        <w:rPr>
          <w:sz w:val="28"/>
        </w:rPr>
        <w:t xml:space="preserve">ли, расходуются в соответствии с их целевым назначением и не могут быть направлены на другие цели.</w:t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2.13. Результатом предоставления субсидий на иные цели является колич</w:t>
      </w:r>
      <w:r>
        <w:rPr>
          <w:sz w:val="28"/>
        </w:rPr>
        <w:t xml:space="preserve">е</w:t>
      </w:r>
      <w:r>
        <w:rPr>
          <w:sz w:val="28"/>
        </w:rPr>
        <w:t xml:space="preserve">ство объектов, в которых в полном объеме выполнены мероприятия по капитал</w:t>
      </w:r>
      <w:r>
        <w:rPr>
          <w:sz w:val="28"/>
        </w:rPr>
        <w:t xml:space="preserve">ь</w:t>
      </w:r>
      <w:r>
        <w:rPr>
          <w:sz w:val="28"/>
        </w:rPr>
        <w:t xml:space="preserve">ному ремонту в соответствии с муниципальной программой «Доступное и кач</w:t>
      </w:r>
      <w:r>
        <w:rPr>
          <w:sz w:val="28"/>
        </w:rPr>
        <w:t xml:space="preserve">е</w:t>
      </w:r>
      <w:r>
        <w:rPr>
          <w:sz w:val="28"/>
        </w:rPr>
        <w:t xml:space="preserve">ственное образование».</w:t>
      </w:r>
      <w:r>
        <w:rPr>
          <w:sz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достижения результата предоставления субсидий на иные цели Согл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шением устанавливается план мероприятий по достижению результата пред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ставления субсидий на иные цели.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jc w:val="center"/>
        <w:spacing w:line="240" w:lineRule="exact"/>
        <w:rPr>
          <w:b/>
          <w:sz w:val="28"/>
        </w:rPr>
      </w:pPr>
      <w:r>
        <w:rPr>
          <w:b/>
          <w:sz w:val="28"/>
        </w:rPr>
        <w:t xml:space="preserve">III. Требования к отчетности</w:t>
      </w:r>
      <w:r>
        <w:rPr>
          <w:b/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Учреждения представляют в Департамент следующую отчетность (д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лее – Отчеты):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3.1.1. ежеквартально до 10 числа месяца (</w:t>
      </w:r>
      <w:r>
        <w:rPr>
          <w:sz w:val="28"/>
          <w:szCs w:val="28"/>
        </w:rPr>
        <w:t xml:space="preserve">за </w:t>
      </w:r>
      <w:r>
        <w:rPr>
          <w:sz w:val="28"/>
          <w:szCs w:val="28"/>
        </w:rPr>
        <w:t xml:space="preserve">год</w:t>
      </w:r>
      <w:r>
        <w:rPr>
          <w:sz w:val="28"/>
          <w:szCs w:val="28"/>
        </w:rPr>
        <w:t xml:space="preserve"> до 1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числа месяца</w:t>
      </w:r>
      <w:r>
        <w:rPr>
          <w:sz w:val="28"/>
          <w:szCs w:val="28"/>
        </w:rPr>
        <w:t xml:space="preserve">), след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ющего за отчетным, по форме, установленной типовой формой: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о расходах, источником финансового обеспечения которых являются субсидии на иные цели;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о достижении значений результатов предоставления субсидий на иные цели;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3.1.2. ежеквартально до 10 числа месяца, следующего за отчетным, </w:t>
      </w:r>
      <w:r>
        <w:rPr>
          <w:sz w:val="28"/>
          <w:szCs w:val="28"/>
        </w:rPr>
        <w:br/>
        <w:t xml:space="preserve">и не позднее 10 рабочего дня после достижения конечного значения результата предоставления субсидии по форме, установленной приложением 3 к Порядку проведения мониторинга достижения результатов предоставления субсидий, </w:t>
      </w:r>
      <w:r>
        <w:rPr>
          <w:sz w:val="28"/>
          <w:szCs w:val="28"/>
        </w:rPr>
        <w:br/>
        <w:t xml:space="preserve">в том числе грантов в форме субсидий, юридическим лицам, в том числе бюдже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ным и автономным учреждениям, индивидуальным предпринимателям, физич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ским лицам – производителям товаров, работ, услуг, утвержденному</w:t>
      </w:r>
      <w:r>
        <w:rPr>
          <w:sz w:val="28"/>
          <w:szCs w:val="28"/>
        </w:rPr>
        <w:t xml:space="preserve"> приказом Министерства финансов Российской Федерации от 27 апреля 2024 г. № 53н: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о реализации плана мероприятий по достижению результата пред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ставления субсидий на иные цели.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3.2. Ответственность за своевременностью представления Отчетов и дост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верностью отчетных данных возлагается на руководителей Учреждений.</w:t>
      </w:r>
      <w:r>
        <w:rPr>
          <w:sz w:val="28"/>
        </w:rPr>
      </w:r>
    </w:p>
    <w:p>
      <w:pPr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spacing w:line="240" w:lineRule="exact"/>
        <w:rPr>
          <w:b/>
          <w:sz w:val="28"/>
        </w:rPr>
      </w:pPr>
      <w:r>
        <w:rPr>
          <w:b/>
          <w:sz w:val="28"/>
        </w:rPr>
        <w:t xml:space="preserve">IV. Порядок осуществления </w:t>
      </w:r>
      <w:r>
        <w:rPr>
          <w:b/>
          <w:sz w:val="28"/>
        </w:rPr>
        <w:t xml:space="preserve">контроля за</w:t>
      </w:r>
      <w:r>
        <w:rPr>
          <w:b/>
          <w:sz w:val="28"/>
        </w:rPr>
        <w:t xml:space="preserve"> соблюдением целей, условий </w:t>
      </w:r>
      <w:r>
        <w:rPr>
          <w:b/>
          <w:sz w:val="28"/>
        </w:rPr>
      </w:r>
    </w:p>
    <w:p>
      <w:pPr>
        <w:jc w:val="center"/>
        <w:spacing w:line="240" w:lineRule="exact"/>
        <w:rPr>
          <w:b/>
          <w:sz w:val="28"/>
        </w:rPr>
      </w:pPr>
      <w:r>
        <w:rPr>
          <w:b/>
          <w:sz w:val="28"/>
        </w:rPr>
        <w:t xml:space="preserve">и порядка предоставления субсидий на иные цели и ответственность </w:t>
      </w:r>
      <w:r>
        <w:rPr>
          <w:b/>
          <w:sz w:val="28"/>
        </w:rPr>
      </w:r>
    </w:p>
    <w:p>
      <w:pPr>
        <w:jc w:val="center"/>
        <w:spacing w:line="240" w:lineRule="exact"/>
        <w:rPr>
          <w:b/>
          <w:sz w:val="28"/>
        </w:rPr>
      </w:pPr>
      <w:r>
        <w:rPr>
          <w:b/>
          <w:sz w:val="28"/>
        </w:rPr>
        <w:t xml:space="preserve">за их несоблюдение</w:t>
      </w:r>
      <w:r>
        <w:rPr>
          <w:b/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4.1. Департамент и уполномоченный орган муниципального финансового контроля осуществляют обязательную проверку соблюдения целей и условий предоставления Учреждениям субсидий на иные цели.</w:t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4.2. </w:t>
      </w:r>
      <w:r>
        <w:rPr>
          <w:bCs/>
          <w:sz w:val="28"/>
          <w:szCs w:val="24"/>
        </w:rPr>
        <w:t xml:space="preserve">Департамент проводит мониторинг достижения значений результатов предоставления субсидий на иные цели, определенных Соглашением, и событий, отражающих факт завершения соответствующего мероприятия по получению р</w:t>
      </w:r>
      <w:r>
        <w:rPr>
          <w:bCs/>
          <w:sz w:val="28"/>
          <w:szCs w:val="24"/>
        </w:rPr>
        <w:t xml:space="preserve">е</w:t>
      </w:r>
      <w:r>
        <w:rPr>
          <w:bCs/>
          <w:sz w:val="28"/>
          <w:szCs w:val="24"/>
        </w:rPr>
        <w:t xml:space="preserve">зультата предоставления субсидий на иные цели (контрольная точка), в порядке </w:t>
      </w:r>
      <w:r>
        <w:rPr>
          <w:bCs/>
          <w:sz w:val="28"/>
          <w:szCs w:val="24"/>
        </w:rPr>
        <w:br/>
        <w:t xml:space="preserve">и по формам, которые установлены Порядком проведения мониторинга достиж</w:t>
      </w:r>
      <w:r>
        <w:rPr>
          <w:bCs/>
          <w:sz w:val="28"/>
          <w:szCs w:val="24"/>
        </w:rPr>
        <w:t xml:space="preserve">е</w:t>
      </w:r>
      <w:r>
        <w:rPr>
          <w:bCs/>
          <w:sz w:val="28"/>
          <w:szCs w:val="24"/>
        </w:rPr>
        <w:t xml:space="preserve">ния результатов предоставления субсидий, в том числе грантов в форме субсидий, юридическим лицам, в том числе бюджетным и автономным учреждениям</w:t>
      </w:r>
      <w:r>
        <w:rPr>
          <w:bCs/>
          <w:sz w:val="28"/>
          <w:szCs w:val="24"/>
        </w:rPr>
        <w:t xml:space="preserve">, инд</w:t>
      </w:r>
      <w:r>
        <w:rPr>
          <w:bCs/>
          <w:sz w:val="28"/>
          <w:szCs w:val="24"/>
        </w:rPr>
        <w:t xml:space="preserve">и</w:t>
      </w:r>
      <w:r>
        <w:rPr>
          <w:bCs/>
          <w:sz w:val="28"/>
          <w:szCs w:val="24"/>
        </w:rPr>
        <w:t xml:space="preserve">видуальным предпринимателям, физическим лицам – производителям товаров, работ, услуг, утвержденным приказом Министерства финансов Российской Фед</w:t>
      </w:r>
      <w:r>
        <w:rPr>
          <w:bCs/>
          <w:sz w:val="28"/>
          <w:szCs w:val="24"/>
        </w:rPr>
        <w:t xml:space="preserve">е</w:t>
      </w:r>
      <w:r>
        <w:rPr>
          <w:bCs/>
          <w:sz w:val="28"/>
          <w:szCs w:val="24"/>
        </w:rPr>
        <w:t xml:space="preserve">рации от 27 апреля 2024 г. № 53н.</w:t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4.3. Ответственность за нецелевое использование средств субсидий на иные цели, несоблюдение условий их предоставления, установленных настоящим П</w:t>
      </w:r>
      <w:r>
        <w:rPr>
          <w:sz w:val="28"/>
        </w:rPr>
        <w:t xml:space="preserve">о</w:t>
      </w:r>
      <w:r>
        <w:rPr>
          <w:sz w:val="28"/>
        </w:rPr>
        <w:t xml:space="preserve">рядком и (или) Соглашением, несут руководители Учреждений в соответствии </w:t>
      </w:r>
      <w:r>
        <w:rPr>
          <w:sz w:val="28"/>
        </w:rPr>
        <w:br/>
        <w:t xml:space="preserve">с законодательством.</w:t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4.4. В случае несоблюдения Учреждениями целей и условий, установле</w:t>
      </w:r>
      <w:r>
        <w:rPr>
          <w:sz w:val="28"/>
        </w:rPr>
        <w:t xml:space="preserve">н</w:t>
      </w:r>
      <w:r>
        <w:rPr>
          <w:sz w:val="28"/>
        </w:rPr>
        <w:t xml:space="preserve">ных при предоставлении субсидий на иные цели, выявленного по результатам проверок, проведенных Департаментом и органом муниципального финансового контроля, данные средства подлежат возврату в бюджет города Перми в следу</w:t>
      </w:r>
      <w:r>
        <w:rPr>
          <w:sz w:val="28"/>
        </w:rPr>
        <w:t xml:space="preserve">ю</w:t>
      </w:r>
      <w:r>
        <w:rPr>
          <w:sz w:val="28"/>
        </w:rPr>
        <w:t xml:space="preserve">щие сроки:</w:t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на основании требования Департамента – в течение 30 календарных дней </w:t>
      </w:r>
      <w:r>
        <w:rPr>
          <w:sz w:val="28"/>
        </w:rPr>
        <w:br/>
        <w:t xml:space="preserve">со дня получения Учреждениями соответствующего требования;</w:t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на основании представления и (или) предписания органа муниципального финансового контроля – в срок, установленный в соответствии с бюджетным з</w:t>
      </w:r>
      <w:r>
        <w:rPr>
          <w:sz w:val="28"/>
        </w:rPr>
        <w:t xml:space="preserve">а</w:t>
      </w:r>
      <w:r>
        <w:rPr>
          <w:sz w:val="28"/>
        </w:rPr>
        <w:t xml:space="preserve">конодательством Российской Федерации.</w:t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В случае невыполнения Учреждениями требований о возврате субсидий </w:t>
      </w:r>
      <w:r>
        <w:rPr>
          <w:sz w:val="28"/>
        </w:rPr>
        <w:br/>
        <w:t xml:space="preserve">на иные цели Департамент обеспечивает взыскание субсидий на иные цели </w:t>
      </w:r>
      <w:r>
        <w:rPr>
          <w:sz w:val="28"/>
        </w:rPr>
        <w:br/>
        <w:t xml:space="preserve">в судебном порядке в соответствии с действующим законодательством.</w:t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4.5. В случае </w:t>
      </w:r>
      <w:r>
        <w:rPr>
          <w:sz w:val="28"/>
        </w:rPr>
        <w:t xml:space="preserve">недостижения</w:t>
      </w:r>
      <w:r>
        <w:rPr>
          <w:sz w:val="28"/>
        </w:rPr>
        <w:t xml:space="preserve"> результата предоставления субсидий на иные цели, установленного пунктом 2.13 настоящего Порядка, субсидии на иные цели подлежат возврату в доход бюджета города Перми в течение 10 рабочих дней </w:t>
      </w:r>
      <w:r>
        <w:rPr>
          <w:sz w:val="28"/>
        </w:rPr>
        <w:br/>
        <w:t xml:space="preserve">со дня выявления указанного </w:t>
      </w:r>
      <w:r>
        <w:rPr>
          <w:sz w:val="28"/>
        </w:rPr>
        <w:t xml:space="preserve">недостижения</w:t>
      </w:r>
      <w:r>
        <w:rPr>
          <w:sz w:val="28"/>
        </w:rPr>
        <w:t xml:space="preserve">.</w:t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Объем средств, подлежащих возврату в доход бюджета города Перми </w:t>
      </w:r>
      <w:r>
        <w:rPr>
          <w:sz w:val="28"/>
        </w:rPr>
        <w:br/>
        <w:t xml:space="preserve">(</w:t>
      </w:r>
      <w:r>
        <w:rPr>
          <w:sz w:val="28"/>
        </w:rPr>
        <w:t xml:space="preserve">V</w:t>
      </w:r>
      <w:r>
        <w:rPr>
          <w:sz w:val="28"/>
          <w:vertAlign w:val="subscript"/>
        </w:rPr>
        <w:t xml:space="preserve">возврата</w:t>
      </w:r>
      <w:r>
        <w:rPr>
          <w:sz w:val="28"/>
        </w:rPr>
        <w:t xml:space="preserve">), рассчитывается по формуле:</w:t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ind w:firstLine="709"/>
        <w:jc w:val="center"/>
        <w:rPr>
          <w:sz w:val="28"/>
        </w:rPr>
      </w:pPr>
      <w:r/>
      <m:oMath>
        <m:sSub>
          <m:sSubPr>
            <m:ctrlPr>
              <w:rPr>
                <w:rFonts w:ascii="Cambria Math" w:hAnsi="Cambria Math" w:eastAsia="Cambria Math" w:cs="Cambria Math"/>
                <w:sz w:val="28"/>
              </w:rPr>
            </m:ctrlPr>
          </m:sSubPr>
          <m:e>
            <m:r>
              <w:rPr>
                <w:sz w:val="28"/>
              </w:rPr>
              <m:rPr>
                <m:nor m:val="on"/>
              </m:rPr>
              <m:t>V</m:t>
            </m:r>
          </m:e>
          <m:sub>
            <m:r>
              <w:rPr>
                <w:sz w:val="28"/>
              </w:rPr>
              <m:rPr>
                <m:nor m:val="on"/>
              </m:rPr>
              <m:t>возврата</m:t>
            </m:r>
          </m:sub>
        </m:sSub>
        <m:r>
          <w:rPr>
            <w:rFonts w:ascii="Cambria Math" w:hAnsi="Cambria Math" w:eastAsia="Cambria Math" w:cs="Cambria Math"/>
            <w:sz w:val="28"/>
          </w:rPr>
          <m:rPr/>
          <m:t>=(1-</m:t>
        </m:r>
        <m:f>
          <m:fPr>
            <m:ctrlPr>
              <w:rPr>
                <w:rFonts w:ascii="Cambria Math" w:hAnsi="Cambria Math" w:eastAsia="Cambria Math" w:cs="Cambria Math"/>
                <w:i/>
                <w:sz w:val="28"/>
              </w:rPr>
            </m:ctrlPr>
          </m:fPr>
          <m:num>
            <m:sSub>
              <m:sSubPr>
                <m:ctrlPr>
                  <w:rPr>
                    <w:rFonts w:ascii="Cambria Math" w:hAnsi="Cambria Math" w:eastAsia="Cambria Math" w:cs="Cambria Math"/>
                    <w:i/>
                    <w:sz w:val="28"/>
                  </w:rPr>
                </m:ctrlPr>
              </m:sSubPr>
              <m:e>
                <m:r>
                  <w:rPr>
                    <w:rFonts w:ascii="Cambria Math" w:hAnsi="Cambria Math" w:eastAsia="Cambria Math" w:cs="Cambria Math"/>
                    <w:sz w:val="28"/>
                  </w:rPr>
                  <m:rPr/>
                  <m:t>Х</m:t>
                </m:r>
              </m:e>
              <m:sub>
                <m:r>
                  <w:rPr>
                    <w:rFonts w:ascii="Cambria Math" w:hAnsi="Cambria Math" w:eastAsia="Cambria Math" w:cs="Cambria Math"/>
                    <w:sz w:val="28"/>
                  </w:rPr>
                  <m:rPr/>
                  <m:t>факт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eastAsia="Cambria Math" w:cs="Cambria Math"/>
                    <w:i/>
                    <w:sz w:val="28"/>
                  </w:rPr>
                </m:ctrlPr>
              </m:sSubPr>
              <m:e>
                <m:r>
                  <w:rPr>
                    <w:sz w:val="28"/>
                  </w:rPr>
                  <m:rPr>
                    <m:nor m:val="on"/>
                  </m:rPr>
                  <m:t>Х</m:t>
                </m:r>
              </m:e>
              <m:sub>
                <m:r>
                  <w:rPr>
                    <w:sz w:val="28"/>
                  </w:rPr>
                  <m:rPr>
                    <m:nor m:val="on"/>
                  </m:rPr>
                  <m:t>план</m:t>
                </m:r>
              </m:sub>
            </m:sSub>
          </m:den>
        </m:f>
        <m:r>
          <w:rPr>
            <w:rFonts w:ascii="Cambria Math" w:hAnsi="Cambria Math" w:eastAsia="Cambria Math" w:cs="Cambria Math"/>
            <w:sz w:val="28"/>
          </w:rPr>
          <m:rPr/>
          <m:t>)×</m:t>
        </m:r>
        <m:sSub>
          <m:sSubPr>
            <m:ctrlPr>
              <w:rPr>
                <w:rFonts w:ascii="Cambria Math" w:hAnsi="Cambria Math" w:eastAsia="Cambria Math" w:cs="Cambria Math"/>
                <w:sz w:val="28"/>
                <w:lang w:val="en-US"/>
              </w:rPr>
            </m:ctrlPr>
          </m:sSubPr>
          <m:e>
            <m:r>
              <w:rPr>
                <w:sz w:val="28"/>
                <w:lang w:val="en-US"/>
              </w:rPr>
              <m:rPr>
                <m:nor m:val="on"/>
              </m:rPr>
              <m:t>V</m:t>
            </m:r>
          </m:e>
          <m:sub>
            <m:r>
              <w:rPr>
                <w:rFonts w:ascii="Cambria Math" w:hAnsi="Cambria Math" w:eastAsia="Cambria Math" w:cs="Cambria Math"/>
                <w:sz w:val="28"/>
              </w:rPr>
              <m:rPr/>
              <m:t>субсидии</m:t>
            </m:r>
          </m:sub>
        </m:sSub>
      </m:oMath>
      <w:r>
        <w:rPr>
          <w:sz w:val="28"/>
        </w:rPr>
        <w:t xml:space="preserve">, где</w:t>
      </w:r>
      <w:r>
        <w:rPr>
          <w:sz w:val="28"/>
        </w:rPr>
      </w:r>
    </w:p>
    <w:p>
      <w:pPr>
        <w:ind w:firstLine="709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V</w:t>
      </w:r>
      <w:r>
        <w:rPr>
          <w:sz w:val="28"/>
          <w:vertAlign w:val="subscript"/>
        </w:rPr>
        <w:t xml:space="preserve">субсидии</w:t>
      </w:r>
      <w:r>
        <w:rPr>
          <w:sz w:val="28"/>
        </w:rPr>
        <w:t xml:space="preserve"> – размер субсидий на иные цели, полученный Учреждением;</w:t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X</w:t>
      </w:r>
      <w:r>
        <w:rPr>
          <w:sz w:val="28"/>
          <w:vertAlign w:val="subscript"/>
        </w:rPr>
        <w:t xml:space="preserve">факт</w:t>
      </w:r>
      <w:r>
        <w:rPr>
          <w:sz w:val="28"/>
        </w:rPr>
        <w:t xml:space="preserve"> – фактически достигнутое значение результата предоставления субс</w:t>
      </w:r>
      <w:r>
        <w:rPr>
          <w:sz w:val="28"/>
        </w:rPr>
        <w:t xml:space="preserve">и</w:t>
      </w:r>
      <w:r>
        <w:rPr>
          <w:sz w:val="28"/>
        </w:rPr>
        <w:t xml:space="preserve">дий на иные цели на отчетную дату;</w:t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X</w:t>
      </w:r>
      <w:r>
        <w:rPr>
          <w:sz w:val="28"/>
          <w:vertAlign w:val="subscript"/>
        </w:rPr>
        <w:t xml:space="preserve">план</w:t>
      </w:r>
      <w:r>
        <w:rPr>
          <w:sz w:val="28"/>
        </w:rPr>
        <w:t xml:space="preserve"> – плановый результат предоставления субсидий на иные цели.</w:t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4.6. </w:t>
      </w:r>
      <w:r>
        <w:rPr>
          <w:sz w:val="28"/>
        </w:rPr>
        <w:t xml:space="preserve">Остатки субсидий на иные цели, предоставленных за счет средств бю</w:t>
      </w:r>
      <w:r>
        <w:rPr>
          <w:sz w:val="28"/>
        </w:rPr>
        <w:t xml:space="preserve">д</w:t>
      </w:r>
      <w:r>
        <w:rPr>
          <w:sz w:val="28"/>
        </w:rPr>
        <w:t xml:space="preserve">жета города Перми по состоянию на 01 января очередного финансового года, </w:t>
      </w:r>
      <w:r>
        <w:rPr>
          <w:sz w:val="28"/>
        </w:rPr>
        <w:br/>
      </w:r>
      <w:r>
        <w:rPr>
          <w:sz w:val="28"/>
        </w:rPr>
        <w:t xml:space="preserve">не использованные в текущем финансовом году, подлежат перечислению Учр</w:t>
      </w:r>
      <w:r>
        <w:rPr>
          <w:sz w:val="28"/>
        </w:rPr>
        <w:t xml:space="preserve">е</w:t>
      </w:r>
      <w:r>
        <w:rPr>
          <w:sz w:val="28"/>
        </w:rPr>
        <w:t xml:space="preserve">ждениями в доход бюджета города Перми не позднее первых 4 рабочих дней оч</w:t>
      </w:r>
      <w:r>
        <w:rPr>
          <w:sz w:val="28"/>
        </w:rPr>
        <w:t xml:space="preserve">е</w:t>
      </w:r>
      <w:r>
        <w:rPr>
          <w:sz w:val="28"/>
        </w:rPr>
        <w:t xml:space="preserve">редного финансового года.</w:t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Остатки субсидий на иные цели, перечисленные Учреждениями в доход бюджета города Перми, возвращаются Учреждениям в очередном финансовом году при наличии потребности в направлении их </w:t>
      </w:r>
      <w:r>
        <w:rPr>
          <w:sz w:val="28"/>
        </w:rPr>
        <w:t xml:space="preserve">на те</w:t>
      </w:r>
      <w:r>
        <w:rPr>
          <w:sz w:val="28"/>
        </w:rPr>
        <w:t xml:space="preserve"> же цели на основании з</w:t>
      </w:r>
      <w:r>
        <w:rPr>
          <w:sz w:val="28"/>
        </w:rPr>
        <w:t xml:space="preserve">а</w:t>
      </w:r>
      <w:r>
        <w:rPr>
          <w:sz w:val="28"/>
        </w:rPr>
        <w:t xml:space="preserve">просов Учреждений в соответствии с решением Департамента, оформленным приказом начальника Департамента.</w:t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Решение о возврате остатков субсидий на иные цели принимается Департ</w:t>
      </w:r>
      <w:r>
        <w:rPr>
          <w:sz w:val="28"/>
        </w:rPr>
        <w:t xml:space="preserve">а</w:t>
      </w:r>
      <w:r>
        <w:rPr>
          <w:sz w:val="28"/>
        </w:rPr>
        <w:t xml:space="preserve">ментом по итогам рассмотрения запросов Учреждений, представленных в Депа</w:t>
      </w:r>
      <w:r>
        <w:rPr>
          <w:sz w:val="28"/>
        </w:rPr>
        <w:t xml:space="preserve">р</w:t>
      </w:r>
      <w:r>
        <w:rPr>
          <w:sz w:val="28"/>
        </w:rPr>
        <w:t xml:space="preserve">тамент не позднее первых 15 рабочих дней текущего финансового года и отраж</w:t>
      </w:r>
      <w:r>
        <w:rPr>
          <w:sz w:val="28"/>
        </w:rPr>
        <w:t xml:space="preserve">а</w:t>
      </w:r>
      <w:r>
        <w:rPr>
          <w:sz w:val="28"/>
        </w:rPr>
        <w:t xml:space="preserve">ющих причины образования неиспользованных остатков и необходимости их и</w:t>
      </w:r>
      <w:r>
        <w:rPr>
          <w:sz w:val="28"/>
        </w:rPr>
        <w:t xml:space="preserve">с</w:t>
      </w:r>
      <w:r>
        <w:rPr>
          <w:sz w:val="28"/>
        </w:rPr>
        <w:t xml:space="preserve">пользования в текущем финансовом году, с приложением документов (копий д</w:t>
      </w:r>
      <w:r>
        <w:rPr>
          <w:sz w:val="28"/>
        </w:rPr>
        <w:t xml:space="preserve">о</w:t>
      </w:r>
      <w:r>
        <w:rPr>
          <w:sz w:val="28"/>
        </w:rPr>
        <w:t xml:space="preserve">кументов), подтверждающих наличие и объем неисполненных обязательств, пр</w:t>
      </w:r>
      <w:r>
        <w:rPr>
          <w:sz w:val="28"/>
        </w:rPr>
        <w:t xml:space="preserve">и</w:t>
      </w:r>
      <w:r>
        <w:rPr>
          <w:sz w:val="28"/>
        </w:rPr>
        <w:t xml:space="preserve">нятых до начала текущего финансового года либо подлежащих</w:t>
      </w:r>
      <w:r>
        <w:rPr>
          <w:sz w:val="28"/>
        </w:rPr>
        <w:t xml:space="preserve"> принятию в тек</w:t>
      </w:r>
      <w:r>
        <w:rPr>
          <w:sz w:val="28"/>
        </w:rPr>
        <w:t xml:space="preserve">у</w:t>
      </w:r>
      <w:r>
        <w:rPr>
          <w:sz w:val="28"/>
        </w:rPr>
        <w:t xml:space="preserve">щем финансовом году.</w:t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Департамент принимает решение о возврате остатков субсидий на иные ц</w:t>
      </w:r>
      <w:r>
        <w:rPr>
          <w:sz w:val="28"/>
        </w:rPr>
        <w:t xml:space="preserve">е</w:t>
      </w:r>
      <w:r>
        <w:rPr>
          <w:sz w:val="28"/>
        </w:rPr>
        <w:t xml:space="preserve">ли в течение 30 рабочих дней с момента поступления указанной в абзаце третьем настоящего пункта информации, но не позднее 20 мая текущего года.</w:t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В случае если Учреждениями не обоснована потребность в направлении остатков субсидий на иные цели, они считаются неподтвержденными и не подл</w:t>
      </w:r>
      <w:r>
        <w:rPr>
          <w:sz w:val="28"/>
        </w:rPr>
        <w:t xml:space="preserve">е</w:t>
      </w:r>
      <w:r>
        <w:rPr>
          <w:sz w:val="28"/>
        </w:rPr>
        <w:t xml:space="preserve">жат возврату Учреждениям.</w:t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В случае если неиспользованные остатки субсидий на иные цели не пер</w:t>
      </w:r>
      <w:r>
        <w:rPr>
          <w:sz w:val="28"/>
        </w:rPr>
        <w:t xml:space="preserve">е</w:t>
      </w:r>
      <w:r>
        <w:rPr>
          <w:sz w:val="28"/>
        </w:rPr>
        <w:t xml:space="preserve">числены Учреждениями в доход бюджета города Перми в сроки, установленные абзацем первым настоящего пункта, то они подлежат взысканию в установленном порядке.</w:t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Неиспользованные остатки </w:t>
      </w:r>
      <w:r>
        <w:rPr>
          <w:sz w:val="28"/>
        </w:rPr>
        <w:t xml:space="preserve">субсидий на иные цели</w:t>
      </w:r>
      <w:r>
        <w:rPr>
          <w:sz w:val="28"/>
        </w:rPr>
        <w:t xml:space="preserve">, источником финансов</w:t>
      </w:r>
      <w:r>
        <w:rPr>
          <w:sz w:val="28"/>
        </w:rPr>
        <w:t xml:space="preserve">о</w:t>
      </w:r>
      <w:r>
        <w:rPr>
          <w:sz w:val="28"/>
        </w:rPr>
        <w:t xml:space="preserve">го обеспечения которых являются средства бюджета Пермского края, подлежат возврату в бюджет города Перми с последующим возвратом в установленном п</w:t>
      </w:r>
      <w:r>
        <w:rPr>
          <w:sz w:val="28"/>
        </w:rPr>
        <w:t xml:space="preserve">о</w:t>
      </w:r>
      <w:r>
        <w:rPr>
          <w:sz w:val="28"/>
        </w:rPr>
        <w:t xml:space="preserve">рядке в бюджет Пермского края не позднее первых 15 рабочих дней текущего ф</w:t>
      </w:r>
      <w:r>
        <w:rPr>
          <w:sz w:val="28"/>
        </w:rPr>
        <w:t xml:space="preserve">и</w:t>
      </w:r>
      <w:r>
        <w:rPr>
          <w:sz w:val="28"/>
        </w:rPr>
        <w:t xml:space="preserve">нансового года.</w:t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В случае если неиспользованные остатки субсидий на иные цели, пред</w:t>
      </w:r>
      <w:r>
        <w:rPr>
          <w:sz w:val="28"/>
        </w:rPr>
        <w:t xml:space="preserve">о</w:t>
      </w:r>
      <w:r>
        <w:rPr>
          <w:sz w:val="28"/>
        </w:rPr>
        <w:t xml:space="preserve">ставленных за счет средств бюджета Пермского края, не перечислены Учрежд</w:t>
      </w:r>
      <w:r>
        <w:rPr>
          <w:sz w:val="28"/>
        </w:rPr>
        <w:t xml:space="preserve">е</w:t>
      </w:r>
      <w:r>
        <w:rPr>
          <w:sz w:val="28"/>
        </w:rPr>
        <w:t xml:space="preserve">ниями в бюджет города Перми, то они подлежат взысканию в установленном п</w:t>
      </w:r>
      <w:r>
        <w:rPr>
          <w:sz w:val="28"/>
        </w:rPr>
        <w:t xml:space="preserve">о</w:t>
      </w:r>
      <w:r>
        <w:rPr>
          <w:sz w:val="28"/>
        </w:rPr>
        <w:t xml:space="preserve">рядке.</w:t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4.7. </w:t>
      </w:r>
      <w:r>
        <w:rPr>
          <w:sz w:val="28"/>
        </w:rPr>
        <w:t xml:space="preserve">В случае поступления средств от возврата ранее произведенных Учр</w:t>
      </w:r>
      <w:r>
        <w:rPr>
          <w:sz w:val="28"/>
        </w:rPr>
        <w:t xml:space="preserve">е</w:t>
      </w:r>
      <w:r>
        <w:rPr>
          <w:sz w:val="28"/>
        </w:rPr>
        <w:t xml:space="preserve">ждением выплат, источником финансового обеспечения которых являются субс</w:t>
      </w:r>
      <w:r>
        <w:rPr>
          <w:sz w:val="28"/>
        </w:rPr>
        <w:t xml:space="preserve">и</w:t>
      </w:r>
      <w:r>
        <w:rPr>
          <w:sz w:val="28"/>
        </w:rPr>
        <w:t xml:space="preserve">дии на иные цели, и при наличии потребн</w:t>
      </w:r>
      <w:r>
        <w:rPr>
          <w:sz w:val="28"/>
        </w:rPr>
        <w:t xml:space="preserve">ости Учреждения не позднее 5 рабочих дней с момента поступления средств в Учреждения направляют в Департамент запрос, отражающий необходимость использования указанных средств в текущем финансовом году, с приложением документов (копий документов), подтвержд</w:t>
      </w:r>
      <w:r>
        <w:rPr>
          <w:sz w:val="28"/>
        </w:rPr>
        <w:t xml:space="preserve">а</w:t>
      </w:r>
      <w:r>
        <w:rPr>
          <w:sz w:val="28"/>
        </w:rPr>
        <w:t xml:space="preserve">ющих наличие и объем неисполненных обязательств, принятых</w:t>
      </w:r>
      <w:r>
        <w:rPr>
          <w:sz w:val="28"/>
        </w:rPr>
        <w:t xml:space="preserve"> до начала тек</w:t>
      </w:r>
      <w:r>
        <w:rPr>
          <w:sz w:val="28"/>
        </w:rPr>
        <w:t xml:space="preserve">у</w:t>
      </w:r>
      <w:r>
        <w:rPr>
          <w:sz w:val="28"/>
        </w:rPr>
        <w:t xml:space="preserve">щего финансового года либо подлежащих принятию в текущем финансовом году.</w:t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По итогам рассмотрения представленных Учреждениями запросов Депа</w:t>
      </w:r>
      <w:r>
        <w:rPr>
          <w:sz w:val="28"/>
        </w:rPr>
        <w:t xml:space="preserve">р</w:t>
      </w:r>
      <w:r>
        <w:rPr>
          <w:sz w:val="28"/>
        </w:rPr>
        <w:t xml:space="preserve">тамент в течение 30 рабочих дней с момента поступления средств в Учреждения принимает решение путем издания приказа об использовании в текущем фина</w:t>
      </w:r>
      <w:r>
        <w:rPr>
          <w:sz w:val="28"/>
        </w:rPr>
        <w:t xml:space="preserve">н</w:t>
      </w:r>
      <w:r>
        <w:rPr>
          <w:sz w:val="28"/>
        </w:rPr>
        <w:t xml:space="preserve">совом году указанных средств.</w:t>
      </w:r>
      <w:r>
        <w:rPr>
          <w:sz w:val="28"/>
        </w:rPr>
      </w:r>
    </w:p>
    <w:p>
      <w:pPr>
        <w:jc w:val="both"/>
        <w:rPr>
          <w:sz w:val="28"/>
          <w:szCs w:val="28"/>
        </w:rPr>
        <w:sectPr>
          <w:footnotePr/>
          <w:endnotePr/>
          <w:type w:val="nextPage"/>
          <w:pgSz w:w="11906" w:h="16838" w:orient="portrait"/>
          <w:pgMar w:top="1134" w:right="567" w:bottom="1134" w:left="1418" w:header="454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529"/>
        <w:spacing w:line="240" w:lineRule="exact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</w:r>
    </w:p>
    <w:p>
      <w:pPr>
        <w:ind w:left="5529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к Порядку определения объема </w:t>
      </w:r>
      <w:r>
        <w:rPr>
          <w:sz w:val="28"/>
          <w:szCs w:val="28"/>
        </w:rPr>
        <w:br/>
        <w:t xml:space="preserve">и условий предоставления субсидий на иные цели бюджетным </w:t>
      </w:r>
      <w:r>
        <w:rPr>
          <w:sz w:val="28"/>
          <w:szCs w:val="28"/>
        </w:rPr>
        <w:br/>
        <w:t xml:space="preserve">и автономным учреждениям </w:t>
      </w:r>
      <w:r>
        <w:rPr>
          <w:sz w:val="28"/>
          <w:szCs w:val="28"/>
        </w:rPr>
        <w:br/>
        <w:t xml:space="preserve">на мероприятия по модернизации образовательных организаций</w:t>
      </w:r>
      <w:r>
        <w:rPr>
          <w:sz w:val="28"/>
          <w:szCs w:val="28"/>
        </w:rPr>
      </w:r>
    </w:p>
    <w:p>
      <w:pPr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38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РАСЧЕТ-ОБОСНОВАНИЕ</w:t>
      </w:r>
      <w:r>
        <w:rPr>
          <w:b/>
          <w:sz w:val="28"/>
          <w:szCs w:val="28"/>
        </w:rPr>
      </w:r>
    </w:p>
    <w:p>
      <w:pPr>
        <w:jc w:val="center"/>
        <w:spacing w:line="238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суммы субсидий на иные цели на мероприятия по модернизации </w:t>
      </w:r>
      <w:r>
        <w:rPr>
          <w:b/>
          <w:bCs/>
          <w:sz w:val="28"/>
          <w:szCs w:val="28"/>
        </w:rPr>
      </w:r>
    </w:p>
    <w:p>
      <w:pPr>
        <w:jc w:val="center"/>
        <w:spacing w:line="238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образовательных организаций</w:t>
      </w:r>
      <w:r>
        <w:rPr>
          <w:b/>
          <w:bCs/>
          <w:sz w:val="28"/>
          <w:szCs w:val="28"/>
        </w:rPr>
      </w:r>
    </w:p>
    <w:p>
      <w:pPr>
        <w:jc w:val="center"/>
        <w:spacing w:line="238" w:lineRule="exact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«__» ___________ 20____ г.</w:t>
      </w:r>
      <w:r>
        <w:rPr>
          <w:sz w:val="28"/>
          <w:szCs w:val="28"/>
        </w:rPr>
      </w:r>
    </w:p>
    <w:p>
      <w:pPr>
        <w:jc w:val="center"/>
        <w:spacing w:line="238" w:lineRule="exac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</w:t>
      </w:r>
      <w:r>
        <w:rPr>
          <w:sz w:val="28"/>
          <w:szCs w:val="28"/>
        </w:rPr>
      </w:r>
    </w:p>
    <w:p>
      <w:pPr>
        <w:jc w:val="center"/>
        <w:spacing w:line="238" w:lineRule="exact"/>
        <w:rPr>
          <w:sz w:val="24"/>
          <w:szCs w:val="28"/>
        </w:rPr>
      </w:pPr>
      <w:r>
        <w:rPr>
          <w:sz w:val="24"/>
          <w:szCs w:val="28"/>
        </w:rPr>
        <w:t xml:space="preserve">(наименование учреждения)</w:t>
      </w:r>
      <w:r>
        <w:rPr>
          <w:sz w:val="24"/>
          <w:szCs w:val="28"/>
        </w:rPr>
      </w:r>
    </w:p>
    <w:p>
      <w:pPr>
        <w:jc w:val="both"/>
        <w:rPr>
          <w:sz w:val="24"/>
          <w:szCs w:val="28"/>
        </w:rPr>
      </w:pPr>
      <w:r>
        <w:rPr>
          <w:sz w:val="24"/>
          <w:szCs w:val="28"/>
        </w:rPr>
      </w:r>
      <w:r>
        <w:rPr>
          <w:sz w:val="24"/>
          <w:szCs w:val="28"/>
        </w:rPr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2"/>
        <w:gridCol w:w="6487"/>
        <w:gridCol w:w="3165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8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мероприятия (перечень работ, пер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чень планируемого к приобретению имущества)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5" w:type="dxa"/>
            <w:textDirection w:val="lrTb"/>
            <w:noWrap w:val="false"/>
          </w:tcPr>
          <w:p>
            <w:pPr>
              <w:pStyle w:val="903"/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Сумма субсидий </w:t>
            </w:r>
            <w:r>
              <w:rPr>
                <w:sz w:val="28"/>
                <w:szCs w:val="28"/>
              </w:rPr>
            </w:r>
          </w:p>
          <w:p>
            <w:pPr>
              <w:pStyle w:val="903"/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иные цели, руб. 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8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2" w:type="dxa"/>
            <w:textDirection w:val="lrTb"/>
            <w:noWrap w:val="false"/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</w:t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87" w:type="dxa"/>
            <w:textDirection w:val="lrTb"/>
            <w:noWrap w:val="false"/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2" w:type="dxa"/>
            <w:textDirection w:val="lrTb"/>
            <w:noWrap w:val="false"/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</w:t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87" w:type="dxa"/>
            <w:textDirection w:val="lrTb"/>
            <w:noWrap w:val="false"/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-------------------------------------</w:t>
      </w:r>
      <w:r>
        <w:rPr>
          <w:sz w:val="24"/>
          <w:szCs w:val="24"/>
        </w:rPr>
      </w:r>
    </w:p>
    <w:p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 В соответствии с пунктом 2.5 Порядка</w:t>
      </w:r>
      <w:r>
        <w:t xml:space="preserve"> </w:t>
      </w:r>
      <w:r>
        <w:rPr>
          <w:sz w:val="24"/>
          <w:szCs w:val="24"/>
        </w:rPr>
        <w:t xml:space="preserve">определения объема и условий предоставления субсидий на иные цели бюджетным и автономным учреждениям на мероприятия по модерн</w:t>
      </w:r>
      <w:r>
        <w:rPr>
          <w:sz w:val="24"/>
          <w:szCs w:val="24"/>
        </w:rPr>
        <w:t xml:space="preserve">и</w:t>
      </w:r>
      <w:r>
        <w:rPr>
          <w:sz w:val="24"/>
          <w:szCs w:val="24"/>
        </w:rPr>
        <w:t xml:space="preserve">зации образовательных организаций.</w:t>
      </w:r>
      <w:r>
        <w:rPr>
          <w:sz w:val="24"/>
          <w:szCs w:val="24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4114"/>
        <w:gridCol w:w="5931"/>
      </w:tblGrid>
      <w:tr>
        <w:tblPrEx/>
        <w:trPr/>
        <w:tc>
          <w:tcPr>
            <w:tcW w:w="4114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«___» ____________ ______ г.</w:t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(дата заполнения)</w:t>
            </w:r>
            <w:r>
              <w:rPr>
                <w:sz w:val="24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93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______________________________________</w:t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(подпись, расшифровка подписи) </w:t>
            </w:r>
            <w:r>
              <w:rPr>
                <w:sz w:val="24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 xml:space="preserve">М.П.</w:t>
            </w:r>
            <w:r>
              <w:rPr>
                <w:sz w:val="28"/>
                <w:szCs w:val="28"/>
              </w:rPr>
            </w:r>
          </w:p>
        </w:tc>
      </w:tr>
    </w:tbl>
    <w:p>
      <w:pPr>
        <w:ind w:left="10206"/>
        <w:spacing w:line="240" w:lineRule="exact"/>
        <w:rPr>
          <w:sz w:val="22"/>
          <w:szCs w:val="22"/>
        </w:rPr>
        <w:outlineLvl w:val="0"/>
      </w:pPr>
      <w:r>
        <w:rPr>
          <w:sz w:val="22"/>
          <w:szCs w:val="22"/>
        </w:rPr>
      </w:r>
      <w:r>
        <w:rPr>
          <w:sz w:val="22"/>
          <w:szCs w:val="22"/>
        </w:rPr>
      </w:r>
    </w:p>
    <w:sectPr>
      <w:headerReference w:type="first" r:id="rId11"/>
      <w:footnotePr/>
      <w:endnotePr/>
      <w:type w:val="nextPage"/>
      <w:pgSz w:w="11906" w:h="16838" w:orient="portrait"/>
      <w:pgMar w:top="1134" w:right="567" w:bottom="1134" w:left="1418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 Math">
    <w:panose1 w:val="02040803050406030204"/>
  </w:font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1"/>
      <w:ind w:right="360"/>
      <w:rPr>
        <w:sz w:val="16"/>
      </w:rPr>
    </w:pP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4"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 PAGE   \* MERGEFORMAT </w:instrText>
    </w:r>
    <w:r>
      <w:rPr>
        <w:sz w:val="28"/>
      </w:rPr>
      <w:fldChar w:fldCharType="separate"/>
    </w:r>
    <w:r>
      <w:rPr>
        <w:sz w:val="28"/>
      </w:rPr>
      <w:t xml:space="preserve">3</w:t>
    </w:r>
    <w:r>
      <w:rPr>
        <w:sz w:val="28"/>
      </w:rPr>
      <w:fldChar w:fldCharType="end"/>
    </w:r>
    <w:r>
      <w:rPr>
        <w:sz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4"/>
      <w:rPr>
        <w:rStyle w:val="893"/>
      </w:rPr>
      <w:framePr w:wrap="around" w:vAnchor="text" w:hAnchor="margin" w:xAlign="center" w:y="1"/>
    </w:pPr>
    <w:r>
      <w:rPr>
        <w:rStyle w:val="893"/>
      </w:rPr>
      <w:fldChar w:fldCharType="begin"/>
    </w:r>
    <w:r>
      <w:rPr>
        <w:rStyle w:val="893"/>
      </w:rPr>
      <w:instrText xml:space="preserve">PAGE  </w:instrText>
    </w:r>
    <w:r>
      <w:rPr>
        <w:rStyle w:val="893"/>
      </w:rPr>
      <w:fldChar w:fldCharType="end"/>
    </w:r>
    <w:r>
      <w:rPr>
        <w:rStyle w:val="893"/>
      </w:rPr>
    </w:r>
  </w:p>
  <w:p>
    <w:pPr>
      <w:pStyle w:val="894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8">
    <w:name w:val="Heading 3 Char"/>
    <w:basedOn w:val="717"/>
    <w:link w:val="710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717"/>
    <w:link w:val="711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717"/>
    <w:link w:val="712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717"/>
    <w:link w:val="713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717"/>
    <w:link w:val="71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717"/>
    <w:link w:val="715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717"/>
    <w:link w:val="716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717"/>
    <w:link w:val="731"/>
    <w:uiPriority w:val="10"/>
    <w:rPr>
      <w:sz w:val="48"/>
      <w:szCs w:val="48"/>
    </w:rPr>
  </w:style>
  <w:style w:type="character" w:styleId="37">
    <w:name w:val="Subtitle Char"/>
    <w:basedOn w:val="717"/>
    <w:link w:val="733"/>
    <w:uiPriority w:val="11"/>
    <w:rPr>
      <w:sz w:val="24"/>
      <w:szCs w:val="24"/>
    </w:rPr>
  </w:style>
  <w:style w:type="character" w:styleId="39">
    <w:name w:val="Quote Char"/>
    <w:link w:val="735"/>
    <w:uiPriority w:val="29"/>
    <w:rPr>
      <w:i/>
    </w:rPr>
  </w:style>
  <w:style w:type="character" w:styleId="41">
    <w:name w:val="Intense Quote Char"/>
    <w:link w:val="737"/>
    <w:uiPriority w:val="30"/>
    <w:rPr>
      <w:i/>
    </w:rPr>
  </w:style>
  <w:style w:type="character" w:styleId="47">
    <w:name w:val="Caption Char"/>
    <w:basedOn w:val="886"/>
    <w:link w:val="891"/>
    <w:uiPriority w:val="99"/>
  </w:style>
  <w:style w:type="character" w:styleId="176">
    <w:name w:val="Footnote Text Char"/>
    <w:link w:val="867"/>
    <w:uiPriority w:val="99"/>
    <w:rPr>
      <w:sz w:val="18"/>
    </w:rPr>
  </w:style>
  <w:style w:type="character" w:styleId="179">
    <w:name w:val="Endnote Text Char"/>
    <w:link w:val="870"/>
    <w:uiPriority w:val="99"/>
    <w:rPr>
      <w:sz w:val="20"/>
    </w:rPr>
  </w:style>
  <w:style w:type="paragraph" w:styleId="707" w:default="1">
    <w:name w:val="Normal"/>
    <w:qFormat/>
  </w:style>
  <w:style w:type="paragraph" w:styleId="708">
    <w:name w:val="Heading 1"/>
    <w:basedOn w:val="707"/>
    <w:next w:val="707"/>
    <w:link w:val="884"/>
    <w:qFormat/>
    <w:pPr>
      <w:ind w:right="-1" w:firstLine="709"/>
      <w:jc w:val="both"/>
      <w:keepNext/>
      <w:outlineLvl w:val="0"/>
    </w:pPr>
    <w:rPr>
      <w:sz w:val="24"/>
    </w:rPr>
  </w:style>
  <w:style w:type="paragraph" w:styleId="709">
    <w:name w:val="Heading 2"/>
    <w:basedOn w:val="707"/>
    <w:next w:val="707"/>
    <w:link w:val="885"/>
    <w:qFormat/>
    <w:pPr>
      <w:ind w:right="-1"/>
      <w:jc w:val="both"/>
      <w:keepNext/>
      <w:outlineLvl w:val="1"/>
    </w:pPr>
    <w:rPr>
      <w:sz w:val="24"/>
    </w:rPr>
  </w:style>
  <w:style w:type="paragraph" w:styleId="710">
    <w:name w:val="Heading 3"/>
    <w:basedOn w:val="707"/>
    <w:next w:val="707"/>
    <w:link w:val="72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11">
    <w:name w:val="Heading 4"/>
    <w:basedOn w:val="707"/>
    <w:next w:val="707"/>
    <w:link w:val="72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12">
    <w:name w:val="Heading 5"/>
    <w:basedOn w:val="707"/>
    <w:next w:val="707"/>
    <w:link w:val="72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13">
    <w:name w:val="Heading 6"/>
    <w:basedOn w:val="707"/>
    <w:next w:val="707"/>
    <w:link w:val="72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14">
    <w:name w:val="Heading 7"/>
    <w:basedOn w:val="707"/>
    <w:next w:val="707"/>
    <w:link w:val="7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15">
    <w:name w:val="Heading 8"/>
    <w:basedOn w:val="707"/>
    <w:next w:val="707"/>
    <w:link w:val="7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16">
    <w:name w:val="Heading 9"/>
    <w:basedOn w:val="707"/>
    <w:next w:val="707"/>
    <w:link w:val="7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7" w:default="1">
    <w:name w:val="Default Paragraph Font"/>
    <w:uiPriority w:val="1"/>
    <w:semiHidden/>
    <w:unhideWhenUsed/>
  </w:style>
  <w:style w:type="table" w:styleId="7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9" w:default="1">
    <w:name w:val="No List"/>
    <w:uiPriority w:val="99"/>
    <w:semiHidden/>
    <w:unhideWhenUsed/>
  </w:style>
  <w:style w:type="character" w:styleId="720" w:customStyle="1">
    <w:name w:val="Heading 1 Char"/>
    <w:basedOn w:val="717"/>
    <w:uiPriority w:val="9"/>
    <w:rPr>
      <w:rFonts w:ascii="Arial" w:hAnsi="Arial" w:eastAsia="Arial" w:cs="Arial"/>
      <w:sz w:val="40"/>
      <w:szCs w:val="40"/>
    </w:rPr>
  </w:style>
  <w:style w:type="character" w:styleId="721" w:customStyle="1">
    <w:name w:val="Heading 2 Char"/>
    <w:basedOn w:val="717"/>
    <w:uiPriority w:val="9"/>
    <w:rPr>
      <w:rFonts w:ascii="Arial" w:hAnsi="Arial" w:eastAsia="Arial" w:cs="Arial"/>
      <w:sz w:val="34"/>
    </w:rPr>
  </w:style>
  <w:style w:type="character" w:styleId="722" w:customStyle="1">
    <w:name w:val="Заголовок 3 Знак"/>
    <w:basedOn w:val="717"/>
    <w:link w:val="710"/>
    <w:uiPriority w:val="9"/>
    <w:rPr>
      <w:rFonts w:ascii="Arial" w:hAnsi="Arial" w:eastAsia="Arial" w:cs="Arial"/>
      <w:sz w:val="30"/>
      <w:szCs w:val="30"/>
    </w:rPr>
  </w:style>
  <w:style w:type="character" w:styleId="723" w:customStyle="1">
    <w:name w:val="Заголовок 4 Знак"/>
    <w:basedOn w:val="717"/>
    <w:link w:val="711"/>
    <w:uiPriority w:val="9"/>
    <w:rPr>
      <w:rFonts w:ascii="Arial" w:hAnsi="Arial" w:eastAsia="Arial" w:cs="Arial"/>
      <w:b/>
      <w:bCs/>
      <w:sz w:val="26"/>
      <w:szCs w:val="26"/>
    </w:rPr>
  </w:style>
  <w:style w:type="character" w:styleId="724" w:customStyle="1">
    <w:name w:val="Заголовок 5 Знак"/>
    <w:basedOn w:val="717"/>
    <w:link w:val="712"/>
    <w:uiPriority w:val="9"/>
    <w:rPr>
      <w:rFonts w:ascii="Arial" w:hAnsi="Arial" w:eastAsia="Arial" w:cs="Arial"/>
      <w:b/>
      <w:bCs/>
      <w:sz w:val="24"/>
      <w:szCs w:val="24"/>
    </w:rPr>
  </w:style>
  <w:style w:type="character" w:styleId="725" w:customStyle="1">
    <w:name w:val="Заголовок 6 Знак"/>
    <w:basedOn w:val="717"/>
    <w:link w:val="713"/>
    <w:uiPriority w:val="9"/>
    <w:rPr>
      <w:rFonts w:ascii="Arial" w:hAnsi="Arial" w:eastAsia="Arial" w:cs="Arial"/>
      <w:b/>
      <w:bCs/>
      <w:sz w:val="22"/>
      <w:szCs w:val="22"/>
    </w:rPr>
  </w:style>
  <w:style w:type="character" w:styleId="726" w:customStyle="1">
    <w:name w:val="Заголовок 7 Знак"/>
    <w:basedOn w:val="717"/>
    <w:link w:val="71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7" w:customStyle="1">
    <w:name w:val="Заголовок 8 Знак"/>
    <w:basedOn w:val="717"/>
    <w:link w:val="715"/>
    <w:uiPriority w:val="9"/>
    <w:rPr>
      <w:rFonts w:ascii="Arial" w:hAnsi="Arial" w:eastAsia="Arial" w:cs="Arial"/>
      <w:i/>
      <w:iCs/>
      <w:sz w:val="22"/>
      <w:szCs w:val="22"/>
    </w:rPr>
  </w:style>
  <w:style w:type="character" w:styleId="728" w:customStyle="1">
    <w:name w:val="Заголовок 9 Знак"/>
    <w:basedOn w:val="717"/>
    <w:link w:val="716"/>
    <w:uiPriority w:val="9"/>
    <w:rPr>
      <w:rFonts w:ascii="Arial" w:hAnsi="Arial" w:eastAsia="Arial" w:cs="Arial"/>
      <w:i/>
      <w:iCs/>
      <w:sz w:val="21"/>
      <w:szCs w:val="21"/>
    </w:rPr>
  </w:style>
  <w:style w:type="paragraph" w:styleId="729">
    <w:name w:val="List Paragraph"/>
    <w:basedOn w:val="707"/>
    <w:uiPriority w:val="34"/>
    <w:qFormat/>
    <w:pPr>
      <w:contextualSpacing/>
      <w:ind w:left="720"/>
    </w:pPr>
  </w:style>
  <w:style w:type="paragraph" w:styleId="730">
    <w:name w:val="No Spacing"/>
    <w:uiPriority w:val="1"/>
    <w:qFormat/>
  </w:style>
  <w:style w:type="paragraph" w:styleId="731">
    <w:name w:val="Title"/>
    <w:basedOn w:val="707"/>
    <w:next w:val="707"/>
    <w:link w:val="73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2" w:customStyle="1">
    <w:name w:val="Название Знак"/>
    <w:basedOn w:val="717"/>
    <w:link w:val="731"/>
    <w:uiPriority w:val="10"/>
    <w:rPr>
      <w:sz w:val="48"/>
      <w:szCs w:val="48"/>
    </w:rPr>
  </w:style>
  <w:style w:type="paragraph" w:styleId="733">
    <w:name w:val="Subtitle"/>
    <w:basedOn w:val="707"/>
    <w:next w:val="707"/>
    <w:link w:val="734"/>
    <w:uiPriority w:val="11"/>
    <w:qFormat/>
    <w:pPr>
      <w:spacing w:before="200" w:after="200"/>
    </w:pPr>
    <w:rPr>
      <w:sz w:val="24"/>
      <w:szCs w:val="24"/>
    </w:rPr>
  </w:style>
  <w:style w:type="character" w:styleId="734" w:customStyle="1">
    <w:name w:val="Подзаголовок Знак"/>
    <w:basedOn w:val="717"/>
    <w:link w:val="733"/>
    <w:uiPriority w:val="11"/>
    <w:rPr>
      <w:sz w:val="24"/>
      <w:szCs w:val="24"/>
    </w:rPr>
  </w:style>
  <w:style w:type="paragraph" w:styleId="735">
    <w:name w:val="Quote"/>
    <w:basedOn w:val="707"/>
    <w:next w:val="707"/>
    <w:link w:val="736"/>
    <w:uiPriority w:val="29"/>
    <w:qFormat/>
    <w:pPr>
      <w:ind w:left="720" w:right="720"/>
    </w:pPr>
    <w:rPr>
      <w:i/>
    </w:rPr>
  </w:style>
  <w:style w:type="character" w:styleId="736" w:customStyle="1">
    <w:name w:val="Цитата 2 Знак"/>
    <w:link w:val="735"/>
    <w:uiPriority w:val="29"/>
    <w:rPr>
      <w:i/>
    </w:rPr>
  </w:style>
  <w:style w:type="paragraph" w:styleId="737">
    <w:name w:val="Intense Quote"/>
    <w:basedOn w:val="707"/>
    <w:next w:val="707"/>
    <w:link w:val="73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8" w:customStyle="1">
    <w:name w:val="Выделенная цитата Знак"/>
    <w:link w:val="737"/>
    <w:uiPriority w:val="30"/>
    <w:rPr>
      <w:i/>
    </w:rPr>
  </w:style>
  <w:style w:type="character" w:styleId="739" w:customStyle="1">
    <w:name w:val="Header Char"/>
    <w:basedOn w:val="717"/>
    <w:uiPriority w:val="99"/>
  </w:style>
  <w:style w:type="character" w:styleId="740" w:customStyle="1">
    <w:name w:val="Footer Char"/>
    <w:basedOn w:val="717"/>
    <w:uiPriority w:val="99"/>
  </w:style>
  <w:style w:type="character" w:styleId="741" w:customStyle="1">
    <w:name w:val="Название объекта Знак"/>
    <w:basedOn w:val="717"/>
    <w:link w:val="886"/>
    <w:uiPriority w:val="35"/>
    <w:rPr>
      <w:b/>
      <w:bCs/>
      <w:color w:val="5b9bd5" w:themeColor="accent1"/>
      <w:sz w:val="18"/>
      <w:szCs w:val="18"/>
    </w:rPr>
  </w:style>
  <w:style w:type="table" w:styleId="742" w:customStyle="1">
    <w:name w:val="Table Grid Light"/>
    <w:basedOn w:val="718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43" w:customStyle="1">
    <w:name w:val="Plain Table 1"/>
    <w:basedOn w:val="718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4" w:customStyle="1">
    <w:name w:val="Plain Table 2"/>
    <w:basedOn w:val="718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5" w:customStyle="1">
    <w:name w:val="Plain Table 3"/>
    <w:basedOn w:val="718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6" w:customStyle="1">
    <w:name w:val="Plain Table 4"/>
    <w:basedOn w:val="718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 w:customStyle="1">
    <w:name w:val="Plain Table 5"/>
    <w:basedOn w:val="718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1 Light"/>
    <w:basedOn w:val="718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 w:customStyle="1">
    <w:name w:val="Grid Table 1 Light - Accent 1"/>
    <w:basedOn w:val="718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Grid Table 1 Light - Accent 2"/>
    <w:basedOn w:val="718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Grid Table 1 Light - Accent 3"/>
    <w:basedOn w:val="718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Grid Table 1 Light - Accent 4"/>
    <w:basedOn w:val="718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Grid Table 1 Light - Accent 5"/>
    <w:basedOn w:val="718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Grid Table 1 Light - Accent 6"/>
    <w:basedOn w:val="718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Grid Table 2"/>
    <w:basedOn w:val="718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2 - Accent 1"/>
    <w:basedOn w:val="718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2 - Accent 2"/>
    <w:basedOn w:val="718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2 - Accent 3"/>
    <w:basedOn w:val="718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2 - Accent 4"/>
    <w:basedOn w:val="718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2 - Accent 5"/>
    <w:basedOn w:val="718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2 - Accent 6"/>
    <w:basedOn w:val="718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3"/>
    <w:basedOn w:val="718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3 - Accent 1"/>
    <w:basedOn w:val="718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3 - Accent 2"/>
    <w:basedOn w:val="718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3 - Accent 3"/>
    <w:basedOn w:val="718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3 - Accent 4"/>
    <w:basedOn w:val="718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3 - Accent 5"/>
    <w:basedOn w:val="718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3 - Accent 6"/>
    <w:basedOn w:val="718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4"/>
    <w:basedOn w:val="718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0" w:customStyle="1">
    <w:name w:val="Grid Table 4 - Accent 1"/>
    <w:basedOn w:val="718"/>
    <w:uiPriority w:val="5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71" w:customStyle="1">
    <w:name w:val="Grid Table 4 - Accent 2"/>
    <w:basedOn w:val="718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72" w:customStyle="1">
    <w:name w:val="Grid Table 4 - Accent 3"/>
    <w:basedOn w:val="718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73" w:customStyle="1">
    <w:name w:val="Grid Table 4 - Accent 4"/>
    <w:basedOn w:val="718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74" w:customStyle="1">
    <w:name w:val="Grid Table 4 - Accent 5"/>
    <w:basedOn w:val="718"/>
    <w:uiPriority w:val="5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75" w:customStyle="1">
    <w:name w:val="Grid Table 4 - Accent 6"/>
    <w:basedOn w:val="718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76" w:customStyle="1">
    <w:name w:val="Grid Table 5 Dark"/>
    <w:basedOn w:val="71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7" w:customStyle="1">
    <w:name w:val="Grid Table 5 Dark- Accent 1"/>
    <w:basedOn w:val="71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78" w:customStyle="1">
    <w:name w:val="Grid Table 5 Dark - Accent 2"/>
    <w:basedOn w:val="71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79" w:customStyle="1">
    <w:name w:val="Grid Table 5 Dark - Accent 3"/>
    <w:basedOn w:val="71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80" w:customStyle="1">
    <w:name w:val="Grid Table 5 Dark- Accent 4"/>
    <w:basedOn w:val="71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81" w:customStyle="1">
    <w:name w:val="Grid Table 5 Dark - Accent 5"/>
    <w:basedOn w:val="71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82" w:customStyle="1">
    <w:name w:val="Grid Table 5 Dark - Accent 6"/>
    <w:basedOn w:val="71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83" w:customStyle="1">
    <w:name w:val="Grid Table 6 Colorful"/>
    <w:basedOn w:val="718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4" w:customStyle="1">
    <w:name w:val="Grid Table 6 Colorful - Accent 1"/>
    <w:basedOn w:val="718"/>
    <w:uiPriority w:val="99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85" w:customStyle="1">
    <w:name w:val="Grid Table 6 Colorful - Accent 2"/>
    <w:basedOn w:val="718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86" w:customStyle="1">
    <w:name w:val="Grid Table 6 Colorful - Accent 3"/>
    <w:basedOn w:val="718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87" w:customStyle="1">
    <w:name w:val="Grid Table 6 Colorful - Accent 4"/>
    <w:basedOn w:val="718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88" w:customStyle="1">
    <w:name w:val="Grid Table 6 Colorful - Accent 5"/>
    <w:basedOn w:val="718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89" w:customStyle="1">
    <w:name w:val="Grid Table 6 Colorful - Accent 6"/>
    <w:basedOn w:val="718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90" w:customStyle="1">
    <w:name w:val="Grid Table 7 Colorful"/>
    <w:basedOn w:val="718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7 Colorful - Accent 1"/>
    <w:basedOn w:val="718"/>
    <w:uiPriority w:val="99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7 Colorful - Accent 2"/>
    <w:basedOn w:val="718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7 Colorful - Accent 3"/>
    <w:basedOn w:val="718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7 Colorful - Accent 4"/>
    <w:basedOn w:val="718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7 Colorful - Accent 5"/>
    <w:basedOn w:val="718"/>
    <w:uiPriority w:val="99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7 Colorful - Accent 6"/>
    <w:basedOn w:val="718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List Table 1 Light"/>
    <w:basedOn w:val="718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List Table 1 Light - Accent 1"/>
    <w:basedOn w:val="718"/>
    <w:uiPriority w:val="99"/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1 Light - Accent 2"/>
    <w:basedOn w:val="718"/>
    <w:uiPriority w:val="99"/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1 Light - Accent 3"/>
    <w:basedOn w:val="718"/>
    <w:uiPriority w:val="99"/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1 Light - Accent 4"/>
    <w:basedOn w:val="718"/>
    <w:uiPriority w:val="99"/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1 Light - Accent 5"/>
    <w:basedOn w:val="718"/>
    <w:uiPriority w:val="99"/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1 Light - Accent 6"/>
    <w:basedOn w:val="718"/>
    <w:uiPriority w:val="99"/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2"/>
    <w:basedOn w:val="718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5" w:customStyle="1">
    <w:name w:val="List Table 2 - Accent 1"/>
    <w:basedOn w:val="718"/>
    <w:uiPriority w:val="99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06" w:customStyle="1">
    <w:name w:val="List Table 2 - Accent 2"/>
    <w:basedOn w:val="718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07" w:customStyle="1">
    <w:name w:val="List Table 2 - Accent 3"/>
    <w:basedOn w:val="718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08" w:customStyle="1">
    <w:name w:val="List Table 2 - Accent 4"/>
    <w:basedOn w:val="718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09" w:customStyle="1">
    <w:name w:val="List Table 2 - Accent 5"/>
    <w:basedOn w:val="718"/>
    <w:uiPriority w:val="99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10" w:customStyle="1">
    <w:name w:val="List Table 2 - Accent 6"/>
    <w:basedOn w:val="718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11" w:customStyle="1">
    <w:name w:val="List Table 3"/>
    <w:basedOn w:val="718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3 - Accent 1"/>
    <w:basedOn w:val="718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3 - Accent 2"/>
    <w:basedOn w:val="718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3 - Accent 3"/>
    <w:basedOn w:val="718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3 - Accent 4"/>
    <w:basedOn w:val="718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3 - Accent 5"/>
    <w:basedOn w:val="718"/>
    <w:uiPriority w:val="99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3 - Accent 6"/>
    <w:basedOn w:val="718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4"/>
    <w:basedOn w:val="718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4 - Accent 1"/>
    <w:basedOn w:val="718"/>
    <w:uiPriority w:val="9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4 - Accent 2"/>
    <w:basedOn w:val="718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4 - Accent 3"/>
    <w:basedOn w:val="718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4 - Accent 4"/>
    <w:basedOn w:val="718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4 - Accent 5"/>
    <w:basedOn w:val="718"/>
    <w:uiPriority w:val="9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4 - Accent 6"/>
    <w:basedOn w:val="718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5 Dark"/>
    <w:basedOn w:val="718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6" w:customStyle="1">
    <w:name w:val="List Table 5 Dark - Accent 1"/>
    <w:basedOn w:val="718"/>
    <w:uiPriority w:val="99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7" w:customStyle="1">
    <w:name w:val="List Table 5 Dark - Accent 2"/>
    <w:basedOn w:val="718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8" w:customStyle="1">
    <w:name w:val="List Table 5 Dark - Accent 3"/>
    <w:basedOn w:val="718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9" w:customStyle="1">
    <w:name w:val="List Table 5 Dark - Accent 4"/>
    <w:basedOn w:val="718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0" w:customStyle="1">
    <w:name w:val="List Table 5 Dark - Accent 5"/>
    <w:basedOn w:val="718"/>
    <w:uiPriority w:val="99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1" w:customStyle="1">
    <w:name w:val="List Table 5 Dark - Accent 6"/>
    <w:basedOn w:val="718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2" w:customStyle="1">
    <w:name w:val="List Table 6 Colorful"/>
    <w:basedOn w:val="718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3" w:customStyle="1">
    <w:name w:val="List Table 6 Colorful - Accent 1"/>
    <w:basedOn w:val="718"/>
    <w:uiPriority w:val="99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34" w:customStyle="1">
    <w:name w:val="List Table 6 Colorful - Accent 2"/>
    <w:basedOn w:val="718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35" w:customStyle="1">
    <w:name w:val="List Table 6 Colorful - Accent 3"/>
    <w:basedOn w:val="718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36" w:customStyle="1">
    <w:name w:val="List Table 6 Colorful - Accent 4"/>
    <w:basedOn w:val="718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37" w:customStyle="1">
    <w:name w:val="List Table 6 Colorful - Accent 5"/>
    <w:basedOn w:val="718"/>
    <w:uiPriority w:val="99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38" w:customStyle="1">
    <w:name w:val="List Table 6 Colorful - Accent 6"/>
    <w:basedOn w:val="718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39" w:customStyle="1">
    <w:name w:val="List Table 7 Colorful"/>
    <w:basedOn w:val="718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List Table 7 Colorful - Accent 1"/>
    <w:basedOn w:val="718"/>
    <w:uiPriority w:val="99"/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List Table 7 Colorful - Accent 2"/>
    <w:basedOn w:val="718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List Table 7 Colorful - Accent 3"/>
    <w:basedOn w:val="718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List Table 7 Colorful - Accent 4"/>
    <w:basedOn w:val="718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List Table 7 Colorful - Accent 5"/>
    <w:basedOn w:val="718"/>
    <w:uiPriority w:val="99"/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List Table 7 Colorful - Accent 6"/>
    <w:basedOn w:val="718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Lined - Accent"/>
    <w:basedOn w:val="71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7" w:customStyle="1">
    <w:name w:val="Lined - Accent 1"/>
    <w:basedOn w:val="71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48" w:customStyle="1">
    <w:name w:val="Lined - Accent 2"/>
    <w:basedOn w:val="71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49" w:customStyle="1">
    <w:name w:val="Lined - Accent 3"/>
    <w:basedOn w:val="71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50" w:customStyle="1">
    <w:name w:val="Lined - Accent 4"/>
    <w:basedOn w:val="71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51" w:customStyle="1">
    <w:name w:val="Lined - Accent 5"/>
    <w:basedOn w:val="71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52" w:customStyle="1">
    <w:name w:val="Lined - Accent 6"/>
    <w:basedOn w:val="71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53" w:customStyle="1">
    <w:name w:val="Bordered &amp; Lined - Accent"/>
    <w:basedOn w:val="718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4" w:customStyle="1">
    <w:name w:val="Bordered &amp; Lined - Accent 1"/>
    <w:basedOn w:val="718"/>
    <w:uiPriority w:val="99"/>
    <w:rPr>
      <w:color w:val="404040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55" w:customStyle="1">
    <w:name w:val="Bordered &amp; Lined - Accent 2"/>
    <w:basedOn w:val="718"/>
    <w:uiPriority w:val="99"/>
    <w:rPr>
      <w:color w:val="404040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56" w:customStyle="1">
    <w:name w:val="Bordered &amp; Lined - Accent 3"/>
    <w:basedOn w:val="718"/>
    <w:uiPriority w:val="99"/>
    <w:rPr>
      <w:color w:val="404040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57" w:customStyle="1">
    <w:name w:val="Bordered &amp; Lined - Accent 4"/>
    <w:basedOn w:val="718"/>
    <w:uiPriority w:val="99"/>
    <w:rPr>
      <w:color w:val="404040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58" w:customStyle="1">
    <w:name w:val="Bordered &amp; Lined - Accent 5"/>
    <w:basedOn w:val="718"/>
    <w:uiPriority w:val="99"/>
    <w:rPr>
      <w:color w:val="404040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59" w:customStyle="1">
    <w:name w:val="Bordered &amp; Lined - Accent 6"/>
    <w:basedOn w:val="718"/>
    <w:uiPriority w:val="99"/>
    <w:rPr>
      <w:color w:val="404040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60" w:customStyle="1">
    <w:name w:val="Bordered"/>
    <w:basedOn w:val="718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1" w:customStyle="1">
    <w:name w:val="Bordered - Accent 1"/>
    <w:basedOn w:val="718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62" w:customStyle="1">
    <w:name w:val="Bordered - Accent 2"/>
    <w:basedOn w:val="718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63" w:customStyle="1">
    <w:name w:val="Bordered - Accent 3"/>
    <w:basedOn w:val="718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64" w:customStyle="1">
    <w:name w:val="Bordered - Accent 4"/>
    <w:basedOn w:val="718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65" w:customStyle="1">
    <w:name w:val="Bordered - Accent 5"/>
    <w:basedOn w:val="718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66" w:customStyle="1">
    <w:name w:val="Bordered - Accent 6"/>
    <w:basedOn w:val="718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67">
    <w:name w:val="footnote text"/>
    <w:basedOn w:val="707"/>
    <w:link w:val="868"/>
    <w:uiPriority w:val="99"/>
    <w:semiHidden/>
    <w:unhideWhenUsed/>
    <w:pPr>
      <w:spacing w:after="40"/>
    </w:pPr>
    <w:rPr>
      <w:sz w:val="18"/>
    </w:rPr>
  </w:style>
  <w:style w:type="character" w:styleId="868" w:customStyle="1">
    <w:name w:val="Текст сноски Знак"/>
    <w:link w:val="867"/>
    <w:uiPriority w:val="99"/>
    <w:rPr>
      <w:sz w:val="18"/>
    </w:rPr>
  </w:style>
  <w:style w:type="character" w:styleId="869">
    <w:name w:val="footnote reference"/>
    <w:basedOn w:val="717"/>
    <w:uiPriority w:val="99"/>
    <w:unhideWhenUsed/>
    <w:rPr>
      <w:vertAlign w:val="superscript"/>
    </w:rPr>
  </w:style>
  <w:style w:type="paragraph" w:styleId="870">
    <w:name w:val="endnote text"/>
    <w:basedOn w:val="707"/>
    <w:link w:val="871"/>
    <w:uiPriority w:val="99"/>
    <w:semiHidden/>
    <w:unhideWhenUsed/>
  </w:style>
  <w:style w:type="character" w:styleId="871" w:customStyle="1">
    <w:name w:val="Текст концевой сноски Знак"/>
    <w:link w:val="870"/>
    <w:uiPriority w:val="99"/>
    <w:rPr>
      <w:sz w:val="20"/>
    </w:rPr>
  </w:style>
  <w:style w:type="character" w:styleId="872">
    <w:name w:val="endnote reference"/>
    <w:basedOn w:val="717"/>
    <w:uiPriority w:val="99"/>
    <w:semiHidden/>
    <w:unhideWhenUsed/>
    <w:rPr>
      <w:vertAlign w:val="superscript"/>
    </w:rPr>
  </w:style>
  <w:style w:type="paragraph" w:styleId="873">
    <w:name w:val="toc 1"/>
    <w:basedOn w:val="707"/>
    <w:next w:val="707"/>
    <w:uiPriority w:val="39"/>
    <w:unhideWhenUsed/>
    <w:pPr>
      <w:spacing w:after="57"/>
    </w:pPr>
  </w:style>
  <w:style w:type="paragraph" w:styleId="874">
    <w:name w:val="toc 2"/>
    <w:basedOn w:val="707"/>
    <w:next w:val="707"/>
    <w:uiPriority w:val="39"/>
    <w:unhideWhenUsed/>
    <w:pPr>
      <w:ind w:left="283"/>
      <w:spacing w:after="57"/>
    </w:pPr>
  </w:style>
  <w:style w:type="paragraph" w:styleId="875">
    <w:name w:val="toc 3"/>
    <w:basedOn w:val="707"/>
    <w:next w:val="707"/>
    <w:uiPriority w:val="39"/>
    <w:unhideWhenUsed/>
    <w:pPr>
      <w:ind w:left="567"/>
      <w:spacing w:after="57"/>
    </w:pPr>
  </w:style>
  <w:style w:type="paragraph" w:styleId="876">
    <w:name w:val="toc 4"/>
    <w:basedOn w:val="707"/>
    <w:next w:val="707"/>
    <w:uiPriority w:val="39"/>
    <w:unhideWhenUsed/>
    <w:pPr>
      <w:ind w:left="850"/>
      <w:spacing w:after="57"/>
    </w:pPr>
  </w:style>
  <w:style w:type="paragraph" w:styleId="877">
    <w:name w:val="toc 5"/>
    <w:basedOn w:val="707"/>
    <w:next w:val="707"/>
    <w:uiPriority w:val="39"/>
    <w:unhideWhenUsed/>
    <w:pPr>
      <w:ind w:left="1134"/>
      <w:spacing w:after="57"/>
    </w:pPr>
  </w:style>
  <w:style w:type="paragraph" w:styleId="878">
    <w:name w:val="toc 6"/>
    <w:basedOn w:val="707"/>
    <w:next w:val="707"/>
    <w:uiPriority w:val="39"/>
    <w:unhideWhenUsed/>
    <w:pPr>
      <w:ind w:left="1417"/>
      <w:spacing w:after="57"/>
    </w:pPr>
  </w:style>
  <w:style w:type="paragraph" w:styleId="879">
    <w:name w:val="toc 7"/>
    <w:basedOn w:val="707"/>
    <w:next w:val="707"/>
    <w:uiPriority w:val="39"/>
    <w:unhideWhenUsed/>
    <w:pPr>
      <w:ind w:left="1701"/>
      <w:spacing w:after="57"/>
    </w:pPr>
  </w:style>
  <w:style w:type="paragraph" w:styleId="880">
    <w:name w:val="toc 8"/>
    <w:basedOn w:val="707"/>
    <w:next w:val="707"/>
    <w:uiPriority w:val="39"/>
    <w:unhideWhenUsed/>
    <w:pPr>
      <w:ind w:left="1984"/>
      <w:spacing w:after="57"/>
    </w:pPr>
  </w:style>
  <w:style w:type="paragraph" w:styleId="881">
    <w:name w:val="toc 9"/>
    <w:basedOn w:val="707"/>
    <w:next w:val="707"/>
    <w:uiPriority w:val="39"/>
    <w:unhideWhenUsed/>
    <w:pPr>
      <w:ind w:left="2268"/>
      <w:spacing w:after="57"/>
    </w:pPr>
  </w:style>
  <w:style w:type="paragraph" w:styleId="882">
    <w:name w:val="TOC Heading"/>
    <w:uiPriority w:val="39"/>
    <w:unhideWhenUsed/>
  </w:style>
  <w:style w:type="paragraph" w:styleId="883">
    <w:name w:val="table of figures"/>
    <w:basedOn w:val="707"/>
    <w:next w:val="707"/>
    <w:uiPriority w:val="99"/>
    <w:unhideWhenUsed/>
  </w:style>
  <w:style w:type="character" w:styleId="884" w:customStyle="1">
    <w:name w:val="Заголовок 1 Знак"/>
    <w:link w:val="708"/>
    <w:rPr>
      <w:sz w:val="24"/>
    </w:rPr>
  </w:style>
  <w:style w:type="character" w:styleId="885" w:customStyle="1">
    <w:name w:val="Заголовок 2 Знак"/>
    <w:link w:val="709"/>
    <w:rPr>
      <w:sz w:val="24"/>
    </w:rPr>
  </w:style>
  <w:style w:type="paragraph" w:styleId="886">
    <w:name w:val="Caption"/>
    <w:basedOn w:val="707"/>
    <w:next w:val="707"/>
    <w:link w:val="741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87">
    <w:name w:val="Body Text"/>
    <w:basedOn w:val="707"/>
    <w:link w:val="888"/>
    <w:pPr>
      <w:ind w:right="3117"/>
    </w:pPr>
    <w:rPr>
      <w:rFonts w:ascii="Courier New" w:hAnsi="Courier New"/>
      <w:sz w:val="26"/>
    </w:rPr>
  </w:style>
  <w:style w:type="character" w:styleId="888" w:customStyle="1">
    <w:name w:val="Основной текст Знак"/>
    <w:link w:val="887"/>
    <w:rPr>
      <w:rFonts w:ascii="Courier New" w:hAnsi="Courier New"/>
      <w:sz w:val="26"/>
    </w:rPr>
  </w:style>
  <w:style w:type="paragraph" w:styleId="889">
    <w:name w:val="Body Text Indent"/>
    <w:basedOn w:val="707"/>
    <w:link w:val="890"/>
    <w:pPr>
      <w:ind w:right="-1"/>
      <w:jc w:val="both"/>
    </w:pPr>
    <w:rPr>
      <w:sz w:val="26"/>
    </w:rPr>
  </w:style>
  <w:style w:type="character" w:styleId="890" w:customStyle="1">
    <w:name w:val="Основной текст с отступом Знак"/>
    <w:link w:val="889"/>
    <w:rPr>
      <w:sz w:val="26"/>
    </w:rPr>
  </w:style>
  <w:style w:type="paragraph" w:styleId="891">
    <w:name w:val="Footer"/>
    <w:basedOn w:val="707"/>
    <w:link w:val="892"/>
    <w:uiPriority w:val="99"/>
    <w:pPr>
      <w:tabs>
        <w:tab w:val="center" w:pos="4153" w:leader="none"/>
        <w:tab w:val="right" w:pos="8306" w:leader="none"/>
      </w:tabs>
    </w:pPr>
  </w:style>
  <w:style w:type="character" w:styleId="892" w:customStyle="1">
    <w:name w:val="Нижний колонтитул Знак"/>
    <w:basedOn w:val="717"/>
    <w:link w:val="891"/>
    <w:uiPriority w:val="99"/>
  </w:style>
  <w:style w:type="character" w:styleId="893">
    <w:name w:val="page number"/>
    <w:basedOn w:val="717"/>
  </w:style>
  <w:style w:type="paragraph" w:styleId="894">
    <w:name w:val="Header"/>
    <w:basedOn w:val="707"/>
    <w:link w:val="895"/>
    <w:uiPriority w:val="99"/>
    <w:pPr>
      <w:tabs>
        <w:tab w:val="center" w:pos="4153" w:leader="none"/>
        <w:tab w:val="right" w:pos="8306" w:leader="none"/>
      </w:tabs>
    </w:pPr>
  </w:style>
  <w:style w:type="character" w:styleId="895" w:customStyle="1">
    <w:name w:val="Верхний колонтитул Знак"/>
    <w:link w:val="894"/>
    <w:uiPriority w:val="99"/>
  </w:style>
  <w:style w:type="paragraph" w:styleId="896">
    <w:name w:val="Balloon Text"/>
    <w:basedOn w:val="707"/>
    <w:link w:val="897"/>
    <w:rPr>
      <w:rFonts w:ascii="Segoe UI" w:hAnsi="Segoe UI"/>
      <w:sz w:val="18"/>
      <w:szCs w:val="18"/>
    </w:rPr>
  </w:style>
  <w:style w:type="character" w:styleId="897" w:customStyle="1">
    <w:name w:val="Текст выноски Знак"/>
    <w:link w:val="896"/>
    <w:rPr>
      <w:rFonts w:ascii="Segoe UI" w:hAnsi="Segoe UI" w:cs="Segoe UI"/>
      <w:sz w:val="18"/>
      <w:szCs w:val="18"/>
    </w:rPr>
  </w:style>
  <w:style w:type="paragraph" w:styleId="898" w:customStyle="1">
    <w:name w:val="Форма"/>
    <w:rPr>
      <w:sz w:val="28"/>
      <w:szCs w:val="28"/>
    </w:rPr>
  </w:style>
  <w:style w:type="paragraph" w:styleId="899" w:customStyle="1">
    <w:name w:val="ConsPlusTitle"/>
    <w:pPr>
      <w:widowControl w:val="off"/>
    </w:pPr>
    <w:rPr>
      <w:rFonts w:ascii="Calibri" w:hAnsi="Calibri" w:cs="Calibri"/>
      <w:b/>
      <w:sz w:val="22"/>
    </w:rPr>
  </w:style>
  <w:style w:type="paragraph" w:styleId="900" w:customStyle="1">
    <w:name w:val="ConsPlusNormal"/>
    <w:pPr>
      <w:widowControl w:val="off"/>
    </w:pPr>
    <w:rPr>
      <w:rFonts w:ascii="Calibri" w:hAnsi="Calibri" w:cs="Calibri"/>
      <w:sz w:val="22"/>
    </w:rPr>
  </w:style>
  <w:style w:type="character" w:styleId="901">
    <w:name w:val="Hyperlink"/>
    <w:uiPriority w:val="99"/>
    <w:unhideWhenUsed/>
    <w:rPr>
      <w:color w:val="0000ff"/>
      <w:u w:val="single"/>
    </w:rPr>
  </w:style>
  <w:style w:type="table" w:styleId="902">
    <w:name w:val="Table Grid"/>
    <w:basedOn w:val="718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03">
    <w:name w:val="Normal (Web)"/>
    <w:basedOn w:val="707"/>
    <w:uiPriority w:val="99"/>
    <w:unhideWhenUsed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customXml" Target="../customXml/item1.xml" /><Relationship Id="rId14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3FCAA7-258A-4545-83CD-1009A521A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samokhvalova-ev</cp:lastModifiedBy>
  <cp:revision>61</cp:revision>
  <dcterms:created xsi:type="dcterms:W3CDTF">2024-02-12T08:25:00Z</dcterms:created>
  <dcterms:modified xsi:type="dcterms:W3CDTF">2025-04-15T11:45:13Z</dcterms:modified>
</cp:coreProperties>
</file>