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7"/>
        <w:ind w:right="4676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Регламент взаимодействия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функциональных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pStyle w:val="977"/>
        <w:ind w:right="4676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территориальных органов администрации города Перми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pStyle w:val="977"/>
        <w:ind w:right="4676"/>
        <w:spacing w:before="0" w:beforeAutospacing="0" w:after="0" w:afterAutospacing="0"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по выявлению объектов бесхозяйного недвижимого имущества на территории города Перми и подготовке документов для их приобретения в </w:t>
      </w:r>
      <w:r>
        <w:rPr>
          <w:b/>
          <w:bCs/>
          <w:sz w:val="28"/>
          <w:szCs w:val="28"/>
        </w:rPr>
        <w:t xml:space="preserve">собственность муниципального образования город Пермь</w:t>
      </w:r>
      <w:r>
        <w:rPr>
          <w:b/>
          <w:bCs/>
          <w:sz w:val="28"/>
          <w:szCs w:val="28"/>
        </w:rPr>
        <w:t xml:space="preserve">, утвержденный постановлением администрации 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 xml:space="preserve">от 22.02.2008 № 130</w:t>
      </w:r>
      <w:r>
        <w:t xml:space="preserve"> </w:t>
      </w:r>
      <w:r>
        <w:rPr>
          <w:b/>
          <w:bCs/>
          <w:sz w:val="28"/>
          <w:szCs w:val="28"/>
          <w:highlight w:val="none"/>
        </w:rPr>
      </w:r>
    </w:p>
    <w:p>
      <w:pPr>
        <w:pStyle w:val="977"/>
        <w:ind w:right="4676"/>
        <w:spacing w:before="0" w:beforeAutospacing="0" w:after="0" w:afterAutospacing="0"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77"/>
        <w:ind w:right="4676"/>
        <w:spacing w:before="0" w:beforeAutospacing="0" w:after="0" w:afterAutospacing="0"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77"/>
        <w:ind w:right="4676"/>
        <w:spacing w:before="0" w:beforeAutospacing="0" w:after="0" w:afterAutospacing="0"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77"/>
        <w:ind w:right="4676"/>
        <w:spacing w:before="0" w:beforeAutospacing="0" w:after="0" w:afterAutospacing="0"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2"/>
        <w:ind w:firstLine="720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едеральным 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города Перми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актуализации нормативных правовых актов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7"/>
        <w:ind w:firstLine="720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прилагаемые изменения</w:t>
      </w:r>
      <w:r>
        <w:rPr>
          <w:sz w:val="28"/>
          <w:szCs w:val="28"/>
        </w:rPr>
        <w:t xml:space="preserve"> в Регламент взаимодействия функциональных и территориальных органов администрации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 </w:t>
        <w:br/>
        <w:t xml:space="preserve">по выявлению объектов бесхозяйного недвижимого имущества на территории города Перми и подготовке документов для их приобретения в собственность муниципального образования город Пермь, утвержденный постановлением администрации города Перми от 22</w:t>
      </w:r>
      <w:r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2008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130 (в ред. от 24.08.2012 </w:t>
        <w:br/>
        <w:t xml:space="preserve">№</w:t>
      </w:r>
      <w:r>
        <w:rPr>
          <w:sz w:val="28"/>
          <w:szCs w:val="28"/>
        </w:rPr>
        <w:t xml:space="preserve"> 70-</w:t>
      </w:r>
      <w:r>
        <w:rPr>
          <w:sz w:val="28"/>
          <w:szCs w:val="28"/>
        </w:rPr>
        <w:t xml:space="preserve">П, </w:t>
      </w:r>
      <w:r>
        <w:rPr>
          <w:sz w:val="28"/>
          <w:szCs w:val="28"/>
        </w:rPr>
        <w:t xml:space="preserve">от 15.08.2016 № 586, от 27.05.2019 № 214,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20.12.2021 № 1159, </w:t>
        <w:br/>
        <w:t xml:space="preserve">от 14.09.2022 </w:t>
      </w:r>
      <w:r>
        <w:rPr>
          <w:sz w:val="28"/>
          <w:szCs w:val="28"/>
        </w:rPr>
        <w:t xml:space="preserve">№ 793,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13.12.2022 № 1289, от 25.06.2024 № 532)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54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54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</w:t>
      </w:r>
      <w:r>
        <w:rPr>
          <w:sz w:val="28"/>
          <w:szCs w:val="28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54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 w:type="textWrapping" w:clear="all"/>
        <w:t xml:space="preserve">на </w:t>
      </w:r>
      <w:r>
        <w:rPr>
          <w:sz w:val="28"/>
          <w:szCs w:val="28"/>
        </w:rPr>
        <w:t xml:space="preserve"> заместителя главы администрации города Перми Синева А.В.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882"/>
        <w:ind w:firstLine="72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      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Регламент взаимодействия функциональных и территориальных органов администрации города Перми по выявлен</w:t>
      </w:r>
      <w:r>
        <w:rPr>
          <w:b/>
          <w:sz w:val="28"/>
          <w:szCs w:val="28"/>
        </w:rPr>
        <w:t xml:space="preserve">ию объектов бесхозяйного недвижимого имущества на территории города Перми и подготовке документов для их приобретения в собственность муниципального образования город Пермь, утвержденный постановлением администрации города Перми от 22 февраля 2008 г. № 130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пункте 3.2.2: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1.1. в абзаце первом слова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ополнительно – в специализированную организацию, осуществляющую соответствующие виды деятельности </w:t>
        <w:br/>
        <w:t xml:space="preserve">с использованием сетей, технологически связанных с объектом инженерно-технического обеспечения, имеющим признаки бесхозяйного недвижимого имущества (далее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специализированная организация)» заменить словами </w:t>
      </w: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дополнительно </w:t>
      </w:r>
      <w:r>
        <w:rPr>
          <w:color w:val="000000" w:themeColor="text1"/>
          <w:sz w:val="28"/>
          <w:szCs w:val="28"/>
          <w:highlight w:val="none"/>
        </w:rPr>
        <w:t xml:space="preserve">–</w:t>
      </w:r>
      <w:r>
        <w:rPr>
          <w:color w:val="000000" w:themeColor="text1"/>
          <w:sz w:val="28"/>
          <w:szCs w:val="28"/>
          <w:highlight w:val="none"/>
        </w:rPr>
        <w:t xml:space="preserve"> в</w:t>
      </w:r>
      <w:r>
        <w:rPr>
          <w:color w:val="000000" w:themeColor="text1"/>
          <w:sz w:val="28"/>
          <w:szCs w:val="28"/>
          <w:highlight w:val="none"/>
        </w:rPr>
        <w:t xml:space="preserve"> следующие спе</w:t>
      </w:r>
      <w:r>
        <w:rPr>
          <w:color w:val="000000" w:themeColor="text1"/>
          <w:sz w:val="28"/>
          <w:szCs w:val="28"/>
          <w:highlight w:val="none"/>
        </w:rPr>
        <w:t xml:space="preserve">циализированные организации: организацию, осуществляющую соответствующие виды деятельности с использованием сетей, технологически связанных с объектом инженерно-технического обеспечения</w:t>
      </w:r>
      <w:r>
        <w:rPr>
          <w:color w:val="000000" w:themeColor="text1"/>
          <w:sz w:val="28"/>
          <w:szCs w:val="28"/>
          <w:highlight w:val="none"/>
        </w:rPr>
        <w:t xml:space="preserve">, имеющим признаки бесхозяйного недвижимого имущества; </w:t>
      </w:r>
      <w:r>
        <w:rPr>
          <w:color w:val="000000" w:themeColor="text1"/>
          <w:sz w:val="28"/>
          <w:szCs w:val="28"/>
          <w:highlight w:val="none"/>
        </w:rPr>
        <w:t xml:space="preserve">единую теплоснабжающую организацию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в системе теплоснабжения, в которую вход</w:t>
      </w:r>
      <w:r>
        <w:rPr>
          <w:color w:val="000000" w:themeColor="text1"/>
          <w:sz w:val="28"/>
          <w:szCs w:val="28"/>
          <w:highlight w:val="none"/>
        </w:rPr>
        <w:t xml:space="preserve">ит</w:t>
      </w:r>
      <w:r>
        <w:rPr>
          <w:color w:val="000000" w:themeColor="text1"/>
          <w:sz w:val="28"/>
          <w:szCs w:val="28"/>
          <w:highlight w:val="none"/>
        </w:rPr>
        <w:t xml:space="preserve"> объект, </w:t>
      </w:r>
      <w:r>
        <w:rPr>
          <w:color w:val="000000" w:themeColor="text1"/>
          <w:sz w:val="28"/>
          <w:szCs w:val="28"/>
          <w:highlight w:val="none"/>
        </w:rPr>
        <w:t xml:space="preserve">имеющий</w:t>
      </w:r>
      <w:r>
        <w:rPr>
          <w:color w:val="000000" w:themeColor="text1"/>
          <w:sz w:val="28"/>
          <w:szCs w:val="28"/>
          <w:highlight w:val="none"/>
        </w:rPr>
        <w:t xml:space="preserve"> признаки бесхозяйного недвижимого имущества</w:t>
      </w:r>
      <w:r>
        <w:rPr>
          <w:color w:val="000000" w:themeColor="text1"/>
          <w:sz w:val="28"/>
          <w:szCs w:val="28"/>
          <w:highlight w:val="none"/>
        </w:rPr>
        <w:t xml:space="preserve">, являющийся объект</w:t>
      </w:r>
      <w:r>
        <w:rPr>
          <w:color w:val="000000" w:themeColor="text1"/>
          <w:sz w:val="28"/>
          <w:szCs w:val="28"/>
          <w:highlight w:val="none"/>
        </w:rPr>
        <w:t xml:space="preserve">ом</w:t>
      </w:r>
      <w:r>
        <w:rPr>
          <w:color w:val="000000" w:themeColor="text1"/>
          <w:sz w:val="28"/>
          <w:szCs w:val="28"/>
          <w:highlight w:val="none"/>
        </w:rPr>
        <w:t xml:space="preserve"> теплоснабжения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(в отношении объектов теплоснабжения); </w:t>
      </w:r>
      <w:r>
        <w:rPr>
          <w:color w:val="000000" w:themeColor="text1"/>
          <w:sz w:val="28"/>
          <w:szCs w:val="28"/>
          <w:highlight w:val="none"/>
        </w:rPr>
        <w:t xml:space="preserve">гарантирующую организацию для централизованной системы холодного водоснабжения и (или) водоотведения, в зон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 деятельности которой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расположен</w:t>
      </w:r>
      <w:r>
        <w:rPr>
          <w:color w:val="000000" w:themeColor="text1"/>
          <w:sz w:val="28"/>
          <w:szCs w:val="28"/>
          <w:highlight w:val="none"/>
        </w:rPr>
        <w:t xml:space="preserve"> объект, имеющий признаки бесхозяйного недви</w:t>
      </w:r>
      <w:r>
        <w:rPr>
          <w:color w:val="000000" w:themeColor="text1"/>
          <w:sz w:val="28"/>
          <w:szCs w:val="28"/>
          <w:highlight w:val="none"/>
        </w:rPr>
        <w:t xml:space="preserve">жим</w:t>
      </w:r>
      <w:r>
        <w:rPr>
          <w:color w:val="000000" w:themeColor="text1"/>
          <w:sz w:val="28"/>
          <w:szCs w:val="28"/>
          <w:highlight w:val="none"/>
        </w:rPr>
        <w:t xml:space="preserve">ого имущества, </w:t>
        <w:br/>
        <w:t xml:space="preserve">являющийся объектом централизованной системы холодного водоснабжения </w:t>
        <w:br/>
        <w:t xml:space="preserve">и (или) водоотведения (в отношении объектов централизованной системы холодного водоснабжения и (или) водоотведения); системообразующую территориальную сетевую организацию </w:t>
      </w:r>
      <w:r>
        <w:rPr>
          <w:color w:val="000000" w:themeColor="text1"/>
          <w:sz w:val="28"/>
          <w:szCs w:val="28"/>
          <w:highlight w:val="none"/>
        </w:rPr>
        <w:t xml:space="preserve">на территории Пермского края</w:t>
      </w:r>
      <w:r>
        <w:rPr>
          <w:color w:val="000000" w:themeColor="text1"/>
          <w:sz w:val="28"/>
          <w:szCs w:val="28"/>
          <w:highlight w:val="none"/>
        </w:rPr>
        <w:t xml:space="preserve"> </w:t>
        <w:br/>
      </w:r>
      <w:r>
        <w:rPr>
          <w:color w:val="000000" w:themeColor="text1"/>
          <w:sz w:val="28"/>
          <w:szCs w:val="28"/>
          <w:highlight w:val="none"/>
        </w:rPr>
        <w:t xml:space="preserve">(в отношении объектов электросетевого хозяйства) </w:t>
      </w:r>
      <w:r>
        <w:rPr>
          <w:color w:val="000000" w:themeColor="text1"/>
          <w:sz w:val="28"/>
          <w:szCs w:val="28"/>
          <w:highlight w:val="none"/>
        </w:rPr>
        <w:t xml:space="preserve">(далее – специализированные организации).»;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18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highlight w:val="none"/>
        </w:rPr>
        <w:t xml:space="preserve">1.2. </w:t>
      </w:r>
      <w:r>
        <w:rPr>
          <w:sz w:val="28"/>
          <w:szCs w:val="28"/>
          <w:highlight w:val="none"/>
        </w:rPr>
        <w:t xml:space="preserve">дополнить </w:t>
      </w:r>
      <w:r>
        <w:rPr>
          <w:color w:val="auto"/>
          <w:sz w:val="28"/>
          <w:szCs w:val="28"/>
          <w:highlight w:val="none"/>
        </w:rPr>
        <w:t xml:space="preserve">абзацем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highlight w:val="none"/>
        </w:rPr>
        <w:t xml:space="preserve">«</w:t>
      </w:r>
      <w:r>
        <w:rPr>
          <w:highlight w:val="none"/>
        </w:rPr>
        <w:t xml:space="preserve">В день составления и подписания акта осмотра технического состояния</w:t>
      </w:r>
      <w:r>
        <w:rPr>
          <w:highlight w:val="none"/>
        </w:rPr>
        <w:t xml:space="preserve"> </w:t>
      </w:r>
      <w:r>
        <w:rPr>
          <w:highlight w:val="none"/>
        </w:rPr>
        <w:t xml:space="preserve">объекта, имеющего признаки бесхозяйного недвижимого имущества, являющегося объектом электросетевого хозяйства</w:t>
      </w:r>
      <w:r>
        <w:rPr>
          <w:highlight w:val="none"/>
        </w:rPr>
        <w:t xml:space="preserve">,</w:t>
      </w:r>
      <w:r>
        <w:rPr>
          <w:highlight w:val="none"/>
        </w:rPr>
        <w:t xml:space="preserve"> направляет указанный акт </w:t>
        <w:br/>
        <w:t xml:space="preserve">и схему, предусмотренную абзацем пятым пункта 3.2.2 настоящего Регламента</w:t>
      </w:r>
      <w:r>
        <w:rPr>
          <w:highlight w:val="none"/>
        </w:rPr>
        <w:t xml:space="preserve">,</w:t>
      </w:r>
      <w:r>
        <w:rPr>
          <w:highlight w:val="none"/>
        </w:rPr>
        <w:t xml:space="preserve"> </w:t>
        <w:br/>
        <w:t xml:space="preserve">в департамент жилищно-коммунального хозяйства администрации города </w:t>
      </w:r>
      <w:r>
        <w:rPr>
          <w:highlight w:val="none"/>
        </w:rPr>
        <w:t xml:space="preserve">Перми</w:t>
      </w:r>
      <w:r>
        <w:rPr>
          <w:highlight w:val="none"/>
        </w:rPr>
        <w:t xml:space="preserve"> (далее – департамент ЖКХ);</w:t>
      </w:r>
      <w:r>
        <w:rPr>
          <w:highlight w:val="none"/>
        </w:rPr>
        <w:t xml:space="preserve">».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highlight w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ункт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 3.3.1: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8"/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 в абзаце шестом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слова «содержать и обслуживать» заменить словами «эксплуатировать (эксплуатирует)»;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8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 </w:t>
      </w:r>
      <w:r>
        <w:rPr>
          <w:sz w:val="28"/>
          <w:szCs w:val="28"/>
          <w:highlight w:val="none"/>
        </w:rPr>
        <w:t xml:space="preserve">дополнить </w:t>
      </w:r>
      <w:r>
        <w:rPr>
          <w:color w:val="auto"/>
          <w:sz w:val="28"/>
          <w:szCs w:val="28"/>
          <w:highlight w:val="none"/>
        </w:rPr>
        <w:t xml:space="preserve">абзацем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highlight w:val="none"/>
        </w:rPr>
        <w:t xml:space="preserve">«</w:t>
      </w:r>
      <w:r>
        <w:rPr>
          <w:highlight w:val="none"/>
        </w:rPr>
        <w:t xml:space="preserve">В отношении объектов электросетевого хозяйства в заключении</w:t>
      </w:r>
      <w:r>
        <w:rPr>
          <w:highlight w:val="none"/>
        </w:rPr>
        <w:t xml:space="preserve">,</w:t>
      </w:r>
      <w:r>
        <w:rPr>
          <w:highlight w:val="none"/>
        </w:rPr>
        <w:t xml:space="preserve"> предусмотренном абзацем четвертым настоящего пункта Регламента, указываются сведения о направленном в системообразующую территориальную сетевую организацию на территории Пермского края уведомлении, предусмотренн</w:t>
      </w:r>
      <w:r>
        <w:rPr>
          <w:highlight w:val="none"/>
        </w:rPr>
        <w:t xml:space="preserve">ом</w:t>
      </w:r>
      <w:r>
        <w:rPr>
          <w:highlight w:val="none"/>
        </w:rPr>
        <w:t xml:space="preserve"> пунктом </w:t>
      </w:r>
      <w:r>
        <w:rPr>
          <w:highlight w:val="none"/>
        </w:rPr>
        <w:t xml:space="preserve">3.5</w:t>
      </w:r>
      <w:r>
        <w:rPr>
          <w:highlight w:val="none"/>
          <w:vertAlign w:val="superscript"/>
        </w:rPr>
        <w:t xml:space="preserve">1</w:t>
      </w:r>
      <w:r>
        <w:rPr>
          <w:highlight w:val="none"/>
        </w:rPr>
        <w:t xml:space="preserve"> настоящего Регламента, копия которого подлежит направлению вместе с указанным в настоящем пункте Регламента заключением </w:t>
        <w:br/>
        <w:t xml:space="preserve">в со</w:t>
      </w:r>
      <w:r>
        <w:rPr>
          <w:highlight w:val="none"/>
        </w:rPr>
        <w:t xml:space="preserve">от</w:t>
      </w:r>
      <w:r>
        <w:rPr>
          <w:highlight w:val="none"/>
        </w:rPr>
        <w:t xml:space="preserve">вет</w:t>
      </w:r>
      <w:r>
        <w:rPr>
          <w:highlight w:val="none"/>
        </w:rPr>
        <w:t xml:space="preserve">ств</w:t>
      </w:r>
      <w:r>
        <w:rPr>
          <w:highlight w:val="none"/>
        </w:rPr>
        <w:t xml:space="preserve">ующий территориальный орган и Департамент.</w:t>
      </w:r>
      <w:r>
        <w:rPr>
          <w:highlight w:val="none"/>
        </w:rPr>
        <w:t xml:space="preserve">».</w:t>
      </w:r>
      <w:r>
        <w:rPr>
          <w:highlight w:val="none"/>
        </w:rPr>
      </w:r>
      <w:r>
        <w:rPr>
          <w:highlight w:val="none"/>
        </w:rPr>
      </w:r>
    </w:p>
    <w:p>
      <w:pPr>
        <w:pStyle w:val="977"/>
        <w:ind w:firstLine="720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3. Абзац четвертый пункта 3.4.2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7"/>
        <w:ind w:firstLine="720"/>
        <w:jc w:val="both"/>
        <w:spacing w:before="0" w:beforeAutospacing="0" w:after="0" w:afterAutospacing="0" w:line="240" w:lineRule="auto"/>
        <w:rPr>
          <w:bCs w:val="0"/>
          <w:i w:val="0"/>
          <w:sz w:val="28"/>
          <w:szCs w:val="28"/>
          <w:highlight w:val="none"/>
        </w:rPr>
        <w:suppressLineNumbers w:val="0"/>
      </w:pPr>
      <w:r>
        <w:rPr>
          <w:i w:val="0"/>
          <w:iCs w:val="0"/>
          <w:sz w:val="28"/>
          <w:szCs w:val="28"/>
          <w:highlight w:val="none"/>
        </w:rPr>
        <w:t xml:space="preserve">«</w:t>
      </w:r>
      <w:r>
        <w:rPr>
          <w:i w:val="0"/>
          <w:iCs w:val="0"/>
          <w:sz w:val="28"/>
          <w:szCs w:val="28"/>
          <w:highlight w:val="none"/>
        </w:rPr>
        <w:t xml:space="preserve">в соответствии с </w:t>
      </w:r>
      <w:hyperlink r:id="rId14" w:tooltip="Федеральный закон от 26.03.2003 N 35-ФЗ (ред. от 25.10.2024) &quot;Об электроэнергетике&quot; (с изм. и доп., вступ. в силу с 01.03.2025) {КонсультантПлюс}" w:history="1">
        <w:r>
          <w:rPr>
            <w:i w:val="0"/>
            <w:iCs w:val="0"/>
            <w:sz w:val="28"/>
            <w:szCs w:val="28"/>
            <w:highlight w:val="none"/>
          </w:rPr>
          <w:t xml:space="preserve">абзацем вторым пункта 1 статьи 38</w:t>
        </w:r>
      </w:hyperlink>
      <w:r>
        <w:rPr>
          <w:i w:val="0"/>
          <w:iCs w:val="0"/>
          <w:sz w:val="28"/>
          <w:szCs w:val="28"/>
          <w:highlight w:val="none"/>
        </w:rPr>
        <w:t xml:space="preserve"> Федерального закона от 26 марта 2003 г. № 35-ФЗ «Об электроэнергетике»</w:t>
      </w:r>
      <w:r>
        <w:rPr>
          <w:i w:val="0"/>
          <w:iCs w:val="0"/>
          <w:sz w:val="28"/>
          <w:szCs w:val="28"/>
          <w:highlight w:val="none"/>
        </w:rPr>
        <w:t xml:space="preserve"> в отношении бесхозяйных объектов электросетевого хозяйства направляет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в системообразующую территориальную сетевую организацию на территории Пермско</w:t>
      </w:r>
      <w:r>
        <w:rPr>
          <w:i w:val="0"/>
          <w:iCs w:val="0"/>
          <w:sz w:val="28"/>
          <w:szCs w:val="28"/>
          <w:highlight w:val="none"/>
        </w:rPr>
        <w:t xml:space="preserve">го</w:t>
      </w:r>
      <w:r>
        <w:rPr>
          <w:i w:val="0"/>
          <w:iCs w:val="0"/>
          <w:sz w:val="28"/>
          <w:szCs w:val="28"/>
          <w:highlight w:val="none"/>
        </w:rPr>
        <w:t xml:space="preserve"> края уведомление о то</w:t>
      </w:r>
      <w:r>
        <w:rPr>
          <w:i w:val="0"/>
          <w:iCs w:val="0"/>
          <w:sz w:val="28"/>
          <w:szCs w:val="28"/>
          <w:highlight w:val="none"/>
        </w:rPr>
        <w:t xml:space="preserve">м, что объект, имеющий признаки бесхозяйного недвижимого имущества, являющийся объектом электросетевого хозяйства, в отношении которого ранее в территориальную сетевую организацию направлено уведомление, предусмотренное пунктом 3.5</w:t>
      </w:r>
      <w:r>
        <w:rPr>
          <w:i w:val="0"/>
          <w:iCs w:val="0"/>
          <w:sz w:val="28"/>
          <w:szCs w:val="28"/>
          <w:highlight w:val="none"/>
          <w:vertAlign w:val="superscript"/>
        </w:rPr>
        <w:t xml:space="preserve">1</w:t>
      </w:r>
      <w:r>
        <w:rPr>
          <w:i w:val="0"/>
          <w:iCs w:val="0"/>
          <w:sz w:val="28"/>
          <w:szCs w:val="28"/>
          <w:highlight w:val="none"/>
        </w:rPr>
        <w:t xml:space="preserve"> настоящего Регламента</w:t>
      </w:r>
      <w:r>
        <w:rPr>
          <w:i w:val="0"/>
          <w:iCs w:val="0"/>
          <w:sz w:val="28"/>
          <w:szCs w:val="28"/>
          <w:highlight w:val="none"/>
        </w:rPr>
        <w:t xml:space="preserve">,</w:t>
      </w:r>
      <w:r>
        <w:rPr>
          <w:i w:val="0"/>
          <w:iCs w:val="0"/>
          <w:sz w:val="28"/>
          <w:szCs w:val="28"/>
          <w:highlight w:val="none"/>
        </w:rPr>
        <w:t xml:space="preserve"> является бесхозяйным объектом</w:t>
      </w:r>
      <w:r>
        <w:rPr>
          <w:i w:val="0"/>
          <w:iCs w:val="0"/>
          <w:sz w:val="28"/>
          <w:szCs w:val="28"/>
          <w:highlight w:val="none"/>
        </w:rPr>
        <w:t xml:space="preserve">, к которому прилагается копия уведомления, предусмотренного пунктом </w:t>
      </w:r>
      <w:r>
        <w:rPr>
          <w:i w:val="0"/>
          <w:iCs w:val="0"/>
          <w:sz w:val="28"/>
          <w:szCs w:val="28"/>
          <w:highlight w:val="none"/>
        </w:rPr>
        <w:t xml:space="preserve">3.5</w:t>
      </w:r>
      <w:r>
        <w:rPr>
          <w:i w:val="0"/>
          <w:iCs w:val="0"/>
          <w:sz w:val="28"/>
          <w:szCs w:val="28"/>
          <w:highlight w:val="none"/>
          <w:vertAlign w:val="superscript"/>
        </w:rPr>
        <w:t xml:space="preserve">1</w:t>
      </w:r>
      <w:r>
        <w:rPr>
          <w:i w:val="0"/>
          <w:iCs w:val="0"/>
          <w:sz w:val="28"/>
          <w:szCs w:val="28"/>
          <w:highlight w:val="none"/>
        </w:rPr>
        <w:t xml:space="preserve"> настоящего Регламента.</w:t>
      </w:r>
      <w:r>
        <w:rPr>
          <w:i w:val="0"/>
          <w:iCs w:val="0"/>
          <w:sz w:val="28"/>
          <w:szCs w:val="28"/>
          <w:highlight w:val="none"/>
        </w:rPr>
        <w:t xml:space="preserve">».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977"/>
        <w:ind w:firstLine="720"/>
        <w:jc w:val="both"/>
        <w:spacing w:before="0" w:beforeAutospacing="0" w:after="0" w:afterAutospacing="0" w:line="240" w:lineRule="auto"/>
        <w:rPr>
          <w:bCs w:val="0"/>
          <w:i w:val="0"/>
          <w:sz w:val="28"/>
          <w:szCs w:val="28"/>
          <w:highlight w:val="none"/>
          <w:vertAlign w:val="baseline"/>
        </w:rPr>
        <w:suppressLineNumbers w:val="0"/>
      </w:pPr>
      <w:r>
        <w:rPr>
          <w:i w:val="0"/>
          <w:iCs w:val="0"/>
          <w:sz w:val="28"/>
          <w:szCs w:val="28"/>
          <w:highlight w:val="none"/>
        </w:rPr>
        <w:t xml:space="preserve">4. Дополнить пунктом 3.4.2</w:t>
      </w:r>
      <w:r>
        <w:rPr>
          <w:i w:val="0"/>
          <w:iCs w:val="0"/>
          <w:sz w:val="28"/>
          <w:szCs w:val="28"/>
          <w:highlight w:val="none"/>
          <w:vertAlign w:val="superscript"/>
        </w:rPr>
        <w:t xml:space="preserve">1</w:t>
      </w:r>
      <w:r>
        <w:rPr>
          <w:i w:val="0"/>
          <w:iCs w:val="0"/>
          <w:sz w:val="28"/>
          <w:szCs w:val="28"/>
          <w:highlight w:val="none"/>
          <w:vertAlign w:val="baseline"/>
        </w:rPr>
        <w:t xml:space="preserve"> следующего содержания:</w:t>
      </w:r>
      <w:r>
        <w:rPr>
          <w:bCs w:val="0"/>
          <w:i w:val="0"/>
          <w:sz w:val="28"/>
          <w:szCs w:val="28"/>
          <w:highlight w:val="none"/>
          <w:vertAlign w:val="baseline"/>
        </w:rPr>
      </w:r>
      <w:r>
        <w:rPr>
          <w:bCs w:val="0"/>
          <w:i w:val="0"/>
          <w:sz w:val="28"/>
          <w:szCs w:val="28"/>
          <w:highlight w:val="none"/>
          <w:vertAlign w:val="baseline"/>
        </w:rPr>
      </w:r>
    </w:p>
    <w:p>
      <w:pPr>
        <w:pStyle w:val="977"/>
        <w:ind w:firstLine="720"/>
        <w:jc w:val="both"/>
        <w:spacing w:before="0" w:beforeAutospacing="0" w:after="0" w:afterAutospacing="0" w:line="240" w:lineRule="auto"/>
        <w:rPr>
          <w:bCs w:val="0"/>
          <w:i w:val="0"/>
          <w:sz w:val="28"/>
          <w:szCs w:val="28"/>
          <w:highlight w:val="none"/>
          <w:vertAlign w:val="baseline"/>
        </w:rPr>
        <w:suppressLineNumbers w:val="0"/>
      </w:pPr>
      <w:r>
        <w:rPr>
          <w:i w:val="0"/>
          <w:iCs w:val="0"/>
          <w:sz w:val="28"/>
          <w:szCs w:val="28"/>
          <w:highlight w:val="none"/>
          <w:vertAlign w:val="baseline"/>
        </w:rPr>
        <w:t xml:space="preserve">«</w:t>
      </w:r>
      <w:r>
        <w:rPr>
          <w:i w:val="0"/>
          <w:iCs w:val="0"/>
          <w:sz w:val="28"/>
          <w:szCs w:val="28"/>
          <w:highlight w:val="none"/>
        </w:rPr>
        <w:t xml:space="preserve">3.4.2</w:t>
      </w:r>
      <w:r>
        <w:rPr>
          <w:i w:val="0"/>
          <w:iCs w:val="0"/>
          <w:sz w:val="28"/>
          <w:szCs w:val="28"/>
          <w:highlight w:val="none"/>
          <w:vertAlign w:val="superscript"/>
        </w:rPr>
        <w:t xml:space="preserve">1</w:t>
      </w:r>
      <w:r>
        <w:rPr>
          <w:i w:val="0"/>
          <w:iCs w:val="0"/>
          <w:sz w:val="28"/>
          <w:szCs w:val="28"/>
          <w:highlight w:val="none"/>
          <w:vertAlign w:val="baseline"/>
        </w:rPr>
        <w:t xml:space="preserve">. </w:t>
      </w:r>
      <w:r>
        <w:rPr>
          <w:i w:val="0"/>
          <w:iCs w:val="0"/>
          <w:sz w:val="28"/>
          <w:szCs w:val="28"/>
          <w:highlight w:val="none"/>
        </w:rPr>
        <w:t xml:space="preserve">в</w:t>
      </w:r>
      <w:r>
        <w:rPr>
          <w:i w:val="0"/>
          <w:iCs w:val="0"/>
          <w:sz w:val="28"/>
          <w:szCs w:val="28"/>
          <w:highlight w:val="none"/>
        </w:rPr>
        <w:t xml:space="preserve"> течение 5 рабочих дней со дня получения заключения, предусмотренного абзацем четвертым 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пункта 3.3.1</w:t>
      </w:r>
      <w:r>
        <w:rPr>
          <w:i w:val="0"/>
          <w:iCs w:val="0"/>
          <w:sz w:val="28"/>
          <w:szCs w:val="28"/>
          <w:highlight w:val="none"/>
        </w:rPr>
        <w:t xml:space="preserve"> настоящего </w:t>
      </w:r>
      <w:r>
        <w:rPr>
          <w:i w:val="0"/>
          <w:iCs w:val="0"/>
          <w:sz w:val="28"/>
          <w:szCs w:val="28"/>
          <w:highlight w:val="none"/>
        </w:rPr>
        <w:t xml:space="preserve">Р</w:t>
      </w:r>
      <w:r>
        <w:rPr>
          <w:i w:val="0"/>
          <w:iCs w:val="0"/>
          <w:sz w:val="28"/>
          <w:szCs w:val="28"/>
          <w:highlight w:val="none"/>
        </w:rPr>
        <w:t xml:space="preserve">егламента</w:t>
      </w:r>
      <w:r>
        <w:rPr>
          <w:i w:val="0"/>
          <w:iCs w:val="0"/>
          <w:sz w:val="28"/>
          <w:szCs w:val="28"/>
          <w:highlight w:val="none"/>
        </w:rPr>
        <w:t xml:space="preserve">,</w:t>
      </w:r>
      <w:r>
        <w:rPr>
          <w:i w:val="0"/>
          <w:iCs w:val="0"/>
          <w:sz w:val="28"/>
          <w:szCs w:val="28"/>
          <w:highlight w:val="none"/>
        </w:rPr>
        <w:t xml:space="preserve"> </w:t>
        <w:br/>
        <w:t xml:space="preserve">в отношении объекта электросетевого хозяйства направляет </w:t>
        <w:br/>
        <w:t xml:space="preserve">в системообразующую </w:t>
      </w:r>
      <w:r>
        <w:rPr>
          <w:i w:val="0"/>
          <w:iCs w:val="0"/>
          <w:sz w:val="28"/>
          <w:szCs w:val="28"/>
          <w:highlight w:val="none"/>
        </w:rPr>
        <w:t xml:space="preserve">территориальную сете</w:t>
      </w:r>
      <w:r>
        <w:rPr>
          <w:i w:val="0"/>
          <w:iCs w:val="0"/>
          <w:sz w:val="28"/>
          <w:szCs w:val="28"/>
          <w:highlight w:val="none"/>
        </w:rPr>
        <w:t xml:space="preserve">вую организацию на территории Пермского края уведомление о том, что </w:t>
      </w:r>
      <w:r>
        <w:rPr>
          <w:i w:val="0"/>
          <w:iCs w:val="0"/>
          <w:sz w:val="28"/>
          <w:szCs w:val="28"/>
          <w:highlight w:val="none"/>
        </w:rPr>
        <w:t xml:space="preserve">отсутствуют основания для постановки как бесхозяйного на учет в ЕГРН </w:t>
      </w:r>
      <w:r>
        <w:rPr>
          <w:i w:val="0"/>
          <w:iCs w:val="0"/>
          <w:sz w:val="28"/>
          <w:szCs w:val="28"/>
          <w:highlight w:val="none"/>
        </w:rPr>
        <w:t xml:space="preserve">объекта, имеющего признаки бесхозяйного недвижимого имущества, являющегося объектом электросетевого хозяйства, </w:t>
        <w:br/>
        <w:t xml:space="preserve">в отношении которого ранее в территориальную сетевую организацию</w:t>
      </w:r>
      <w:r>
        <w:rPr>
          <w:i w:val="0"/>
          <w:iCs w:val="0"/>
          <w:sz w:val="28"/>
          <w:szCs w:val="28"/>
          <w:highlight w:val="none"/>
        </w:rPr>
        <w:t xml:space="preserve"> </w:t>
        <w:br/>
        <w:t xml:space="preserve">на территории Пермского края</w:t>
      </w:r>
      <w:r>
        <w:rPr>
          <w:i w:val="0"/>
          <w:iCs w:val="0"/>
          <w:sz w:val="28"/>
          <w:szCs w:val="28"/>
          <w:highlight w:val="none"/>
        </w:rPr>
        <w:t xml:space="preserve"> направлено уведомление, предусмотренное пунктом 3.5</w:t>
      </w:r>
      <w:r>
        <w:rPr>
          <w:i w:val="0"/>
          <w:iCs w:val="0"/>
          <w:sz w:val="28"/>
          <w:szCs w:val="28"/>
          <w:highlight w:val="none"/>
          <w:vertAlign w:val="superscript"/>
        </w:rPr>
        <w:t xml:space="preserve">1</w:t>
      </w:r>
      <w:r>
        <w:rPr>
          <w:i w:val="0"/>
          <w:iCs w:val="0"/>
          <w:sz w:val="28"/>
          <w:szCs w:val="28"/>
          <w:highlight w:val="none"/>
        </w:rPr>
        <w:t xml:space="preserve"> настоящего Регламента</w:t>
      </w:r>
      <w:r>
        <w:rPr>
          <w:i w:val="0"/>
          <w:iCs w:val="0"/>
          <w:sz w:val="28"/>
          <w:szCs w:val="28"/>
          <w:highlight w:val="none"/>
        </w:rPr>
        <w:t xml:space="preserve">,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к которому прилагается копия  уведомления, предусмотренного пунктом </w:t>
      </w:r>
      <w:r>
        <w:rPr>
          <w:i w:val="0"/>
          <w:iCs w:val="0"/>
          <w:sz w:val="28"/>
          <w:szCs w:val="28"/>
          <w:highlight w:val="none"/>
        </w:rPr>
        <w:t xml:space="preserve">3.5</w:t>
      </w:r>
      <w:r>
        <w:rPr>
          <w:i w:val="0"/>
          <w:iCs w:val="0"/>
          <w:sz w:val="28"/>
          <w:szCs w:val="28"/>
          <w:highlight w:val="none"/>
          <w:vertAlign w:val="superscript"/>
        </w:rPr>
        <w:t xml:space="preserve">1</w:t>
      </w:r>
      <w:r>
        <w:rPr>
          <w:i w:val="0"/>
          <w:iCs w:val="0"/>
          <w:sz w:val="28"/>
          <w:szCs w:val="28"/>
          <w:highlight w:val="none"/>
        </w:rPr>
        <w:t xml:space="preserve"> настоящего Регламента.</w:t>
      </w:r>
      <w:r>
        <w:rPr>
          <w:i w:val="0"/>
          <w:iCs w:val="0"/>
          <w:sz w:val="28"/>
          <w:szCs w:val="28"/>
          <w:highlight w:val="none"/>
          <w:vertAlign w:val="baseline"/>
        </w:rPr>
        <w:t xml:space="preserve">».</w:t>
      </w:r>
      <w:r>
        <w:rPr>
          <w:bCs w:val="0"/>
          <w:i w:val="0"/>
          <w:sz w:val="28"/>
          <w:szCs w:val="28"/>
          <w:highlight w:val="none"/>
          <w:vertAlign w:val="baseline"/>
        </w:rPr>
      </w:r>
      <w:r>
        <w:rPr>
          <w:bCs w:val="0"/>
          <w:i w:val="0"/>
          <w:sz w:val="28"/>
          <w:szCs w:val="28"/>
          <w:highlight w:val="none"/>
          <w:vertAlign w:val="baseline"/>
        </w:rPr>
      </w:r>
    </w:p>
    <w:p>
      <w:pPr>
        <w:pStyle w:val="977"/>
        <w:ind w:firstLine="720"/>
        <w:jc w:val="both"/>
        <w:spacing w:before="0" w:beforeAutospacing="0" w:after="0" w:afterAutospacing="0" w:line="240" w:lineRule="auto"/>
        <w:rPr>
          <w:bCs w:val="0"/>
          <w:i w:val="0"/>
          <w:sz w:val="28"/>
          <w:szCs w:val="28"/>
          <w:highlight w:val="none"/>
          <w:vertAlign w:val="baseline"/>
        </w:rPr>
        <w:suppressLineNumbers w:val="0"/>
      </w:pPr>
      <w:r>
        <w:rPr>
          <w:i w:val="0"/>
          <w:iCs w:val="0"/>
          <w:sz w:val="28"/>
          <w:szCs w:val="28"/>
          <w:highlight w:val="none"/>
          <w:vertAlign w:val="baseline"/>
        </w:rPr>
        <w:t xml:space="preserve">5. </w:t>
      </w:r>
      <w:r>
        <w:rPr>
          <w:i w:val="0"/>
          <w:iCs w:val="0"/>
          <w:sz w:val="28"/>
          <w:szCs w:val="28"/>
          <w:highlight w:val="none"/>
        </w:rPr>
        <w:t xml:space="preserve">Дополнить пунктом 3.5</w:t>
      </w:r>
      <w:r>
        <w:rPr>
          <w:i w:val="0"/>
          <w:iCs w:val="0"/>
          <w:sz w:val="28"/>
          <w:szCs w:val="28"/>
          <w:highlight w:val="none"/>
          <w:vertAlign w:val="superscript"/>
        </w:rPr>
        <w:t xml:space="preserve">1</w:t>
      </w:r>
      <w:r>
        <w:rPr>
          <w:i w:val="0"/>
          <w:iCs w:val="0"/>
          <w:sz w:val="28"/>
          <w:szCs w:val="28"/>
          <w:highlight w:val="none"/>
          <w:vertAlign w:val="baseline"/>
        </w:rPr>
        <w:t xml:space="preserve"> следующего содержания:</w:t>
      </w:r>
      <w:r>
        <w:rPr>
          <w:bCs w:val="0"/>
          <w:i w:val="0"/>
          <w:sz w:val="28"/>
          <w:szCs w:val="28"/>
          <w:highlight w:val="none"/>
          <w:vertAlign w:val="baseline"/>
        </w:rPr>
      </w:r>
      <w:r>
        <w:rPr>
          <w:bCs w:val="0"/>
          <w:i w:val="0"/>
          <w:sz w:val="28"/>
          <w:szCs w:val="28"/>
          <w:highlight w:val="none"/>
          <w:vertAlign w:val="baseline"/>
        </w:rPr>
      </w:r>
    </w:p>
    <w:p>
      <w:pPr>
        <w:pStyle w:val="977"/>
        <w:ind w:firstLine="720"/>
        <w:jc w:val="both"/>
        <w:spacing w:before="0" w:beforeAutospacing="0" w:after="0" w:afterAutospacing="0" w:line="240" w:lineRule="auto"/>
        <w:rPr>
          <w:bCs w:val="0"/>
          <w:i w:val="0"/>
          <w:sz w:val="28"/>
          <w:szCs w:val="28"/>
          <w:highlight w:val="none"/>
          <w:vertAlign w:val="baseline"/>
        </w:rPr>
        <w:suppressLineNumbers w:val="0"/>
      </w:pPr>
      <w:r>
        <w:rPr>
          <w:i w:val="0"/>
          <w:iCs w:val="0"/>
          <w:sz w:val="28"/>
          <w:szCs w:val="28"/>
          <w:highlight w:val="none"/>
          <w:vertAlign w:val="baseline"/>
        </w:rPr>
        <w:t xml:space="preserve">«</w:t>
      </w:r>
      <w:r>
        <w:rPr>
          <w:i w:val="0"/>
          <w:iCs w:val="0"/>
          <w:sz w:val="28"/>
          <w:szCs w:val="28"/>
          <w:highlight w:val="none"/>
        </w:rPr>
        <w:t xml:space="preserve">3.5</w:t>
      </w:r>
      <w:r>
        <w:rPr>
          <w:i w:val="0"/>
          <w:iCs w:val="0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Департамент ЖКХ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течение 2 рабочих дней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 дня получения документов,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указанных в абзаце десятом пункта 3.2.2 настоящего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егламента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направляет в системообразующую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территориальную сетевую организацию </w:t>
        <w:br/>
        <w:t xml:space="preserve">на территории Пермского края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уведомление о выявлении объекта, имеющего признаки бесхозяйного недвижимого имущества, являющегося объектом электросетевого хозяйства, содержащее информацию о том, что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ответствии </w:t>
        <w:br/>
        <w:t xml:space="preserve">с абзацем вторым пункта 1 статьи 38 Федерального закона от 26 марта 2003 г. </w:t>
        <w:br/>
        <w:t xml:space="preserve">№ 35-ФЗ «Об электроэнергетике» системообразующая территориальная сетевая организация на территории Пермского края обязана обеспечивать эксплуатацию указанного объекта.</w:t>
      </w:r>
      <w:r>
        <w:rPr>
          <w:i w:val="0"/>
          <w:iCs w:val="0"/>
          <w:sz w:val="28"/>
          <w:szCs w:val="28"/>
          <w:highlight w:val="none"/>
          <w:vertAlign w:val="baseline"/>
        </w:rPr>
        <w:t xml:space="preserve">».</w:t>
      </w:r>
      <w:r>
        <w:rPr>
          <w:bCs w:val="0"/>
          <w:i w:val="0"/>
          <w:sz w:val="28"/>
          <w:szCs w:val="28"/>
          <w:highlight w:val="none"/>
          <w:vertAlign w:val="baseline"/>
        </w:rPr>
      </w:r>
      <w:r>
        <w:rPr>
          <w:bCs w:val="0"/>
          <w:i w:val="0"/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i w:val="0"/>
          <w:iCs w:val="0"/>
          <w:sz w:val="28"/>
          <w:szCs w:val="28"/>
          <w:highlight w:val="none"/>
          <w:vertAlign w:val="baseline"/>
        </w:rPr>
        <w:t xml:space="preserve">6.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4.2.1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департамент жилищно-коммунального хозяйства администрации города Перми (далее – департамент ЖКХ)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заменить словами </w:t>
        <w:br/>
        <w:t xml:space="preserve">«в департамент ЖКХ».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7. </w:t>
      </w:r>
      <w:r>
        <w:rPr>
          <w:sz w:val="28"/>
          <w:szCs w:val="28"/>
          <w:highlight w:val="none"/>
        </w:rPr>
        <w:t xml:space="preserve">Пункт 6.1.1 изложить в следующей редакции: </w:t>
      </w: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18"/>
        <w:ind w:firstLine="720"/>
        <w:jc w:val="both"/>
        <w:spacing w:before="0" w:beforeAutospacing="0" w:line="240" w:lineRule="auto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«</w:t>
      </w:r>
      <w:bookmarkStart w:id="0" w:name="undefined"/>
      <w:r>
        <w:rPr>
          <w:sz w:val="28"/>
          <w:szCs w:val="28"/>
          <w:highlight w:val="none"/>
        </w:rPr>
      </w:r>
      <w:bookmarkEnd w:id="0"/>
      <w:r>
        <w:rPr>
          <w:sz w:val="28"/>
          <w:szCs w:val="28"/>
          <w:highlight w:val="none"/>
        </w:rPr>
        <w:t xml:space="preserve">6.1.1. в течение 1 рабочего дня с даты начала течения срока, установленного </w:t>
      </w:r>
      <w:hyperlink r:id="rId15" w:tooltip="Федеральный закон от 13.07.2015 N 218-ФЗ (ред. от 28.02.2025) &quot;О государственной регистрации недвижимости&quot; {КонсультантПлюс}" w:history="1">
        <w:r>
          <w:rPr>
            <w:color w:val="auto"/>
            <w:sz w:val="28"/>
            <w:szCs w:val="28"/>
            <w:highlight w:val="none"/>
          </w:rPr>
          <w:t xml:space="preserve">стат</w:t>
        </w:r>
        <w:r>
          <w:rPr>
            <w:color w:val="auto"/>
            <w:highlight w:val="none"/>
          </w:rPr>
          <w:t xml:space="preserve">ьей 69.1</w:t>
        </w:r>
      </w:hyperlink>
      <w:r>
        <w:rPr>
          <w:highlight w:val="none"/>
        </w:rPr>
        <w:t xml:space="preserve"> Закона о регистрации, для представления </w:t>
        <w:br/>
        <w:t xml:space="preserve">в уполномоченный орган заяв</w:t>
      </w:r>
      <w:r>
        <w:rPr>
          <w:highlight w:val="none"/>
        </w:rPr>
        <w:t xml:space="preserve">ления о постановке недвижимого имущества, являющегося объектом инженерно-технического обеспечения, правообладатель которого не выявлен в результате проведения мероприятий, предусмотренных указанной статьей, на учет в ЕГРН в качестве бесхозяйного направляет</w:t>
      </w:r>
      <w:r>
        <w:rPr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ind w:firstLine="720"/>
        <w:jc w:val="both"/>
        <w:spacing w:before="0" w:beforeAutospacing="0" w:line="240" w:lineRule="auto"/>
        <w:rPr>
          <w:highlight w:val="none"/>
        </w:rPr>
        <w:suppressLineNumbers w:val="0"/>
      </w:pPr>
      <w:r>
        <w:rPr>
          <w:highlight w:val="none"/>
        </w:rPr>
        <w:t xml:space="preserve">6.1.1.1. в территориальный орган уведомление о необходимости проведения осмотра объекта, являющегося объектом ИТО, имеющего признаки бесхозяйного недвижимого имущества.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ind w:firstLine="720"/>
        <w:jc w:val="both"/>
        <w:spacing w:before="0" w:beforeAutospacing="0" w:line="240" w:lineRule="auto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К уведомлению, предусмотренному настоящим пунктом Регламента, прикладываются копии </w:t>
      </w:r>
      <w:r>
        <w:rPr>
          <w:highlight w:val="none"/>
        </w:rPr>
        <w:t xml:space="preserve">документов, содержащие сведения (информацию) </w:t>
        <w:br/>
        <w:t xml:space="preserve">об объекте, являющемся объектом ИТО, имеющем признаки бесхозяйного недвижимого имущества, полученные при проведении </w:t>
      </w:r>
      <w:r>
        <w:rPr>
          <w:highlight w:val="none"/>
        </w:rPr>
        <w:t xml:space="preserve">мероприятий </w:t>
        <w:br/>
        <w:t xml:space="preserve">по выявлению его правообладателей;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ind w:firstLine="720"/>
        <w:jc w:val="both"/>
        <w:spacing w:before="0" w:beforeAutospacing="0" w:line="240" w:lineRule="auto"/>
        <w:rPr>
          <w:highlight w:val="none"/>
        </w:rPr>
        <w:suppressLineNumbers w:val="0"/>
      </w:pPr>
      <w:r>
        <w:rPr>
          <w:highlight w:val="none"/>
        </w:rPr>
        <w:t xml:space="preserve">6.1.1.2. </w:t>
      </w:r>
      <w:r>
        <w:rPr>
          <w:highlight w:val="none"/>
        </w:rPr>
        <w:t xml:space="preserve">в системообразующую территориальную сетевую организацию </w:t>
        <w:br/>
        <w:t xml:space="preserve">на территории Пермского края уведомление о выявлении объекта, имеющего признаки бесхозяйного недвижимого имущества, являющегося объектом электросетевого хозяйства</w:t>
      </w:r>
      <w:r>
        <w:rPr>
          <w:highlight w:val="none"/>
        </w:rPr>
        <w:t xml:space="preserve">,</w:t>
      </w:r>
      <w:r>
        <w:rPr>
          <w:highlight w:val="none"/>
        </w:rPr>
        <w:t xml:space="preserve"> содержащее информацию о том, что в соответствии </w:t>
        <w:br/>
        <w:t xml:space="preserve">с абзацем вторым пункта 1 статьи 38 Федерального </w:t>
      </w:r>
      <w:r>
        <w:rPr>
          <w:highlight w:val="none"/>
        </w:rPr>
        <w:t xml:space="preserve">закона от 26 марта 2003 г. </w:t>
        <w:br/>
        <w:t xml:space="preserve">№ 35-ФЗ «Об электроэнергетике» системообразующая территориальная сетевая организация на территории Пермского края обязана обеспечивать эксплуатацию указанного объекта</w:t>
      </w:r>
      <w:r>
        <w:rPr>
          <w:highlight w:val="none"/>
        </w:rPr>
        <w:t xml:space="preserve">;».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ind w:firstLine="720"/>
        <w:jc w:val="both"/>
        <w:spacing w:before="0" w:beforeAutospacing="0" w:line="240" w:lineRule="auto"/>
        <w:rPr>
          <w:highlight w:val="none"/>
        </w:rPr>
        <w:suppressLineNumbers w:val="0"/>
      </w:pPr>
      <w:r>
        <w:rPr>
          <w:highlight w:val="none"/>
        </w:rPr>
        <w:t xml:space="preserve">8. После пункта </w:t>
      </w:r>
      <w:r>
        <w:rPr>
          <w:highlight w:val="none"/>
        </w:rPr>
        <w:t xml:space="preserve">6.1.2.2</w:t>
      </w:r>
      <w:r>
        <w:rPr>
          <w:highlight w:val="none"/>
        </w:rPr>
        <w:t xml:space="preserve"> дополнить пунктом</w:t>
      </w:r>
      <w:r>
        <w:rPr>
          <w:highlight w:val="none"/>
        </w:rPr>
        <w:t xml:space="preserve"> 6.1.2</w:t>
      </w:r>
      <w:r>
        <w:rPr>
          <w:highlight w:val="none"/>
          <w:vertAlign w:val="superscript"/>
        </w:rPr>
        <w:t xml:space="preserve">1</w:t>
      </w:r>
      <w:r>
        <w:rPr>
          <w:highlight w:val="none"/>
        </w:rPr>
        <w:t xml:space="preserve"> </w:t>
      </w:r>
      <w:r>
        <w:rPr>
          <w:highlight w:val="none"/>
        </w:rPr>
        <w:t xml:space="preserve">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ind w:firstLine="720"/>
        <w:jc w:val="both"/>
        <w:spacing w:before="0" w:beforeAutospacing="0" w:line="240" w:lineRule="auto"/>
        <w:rPr>
          <w:highlight w:val="none"/>
        </w:rPr>
        <w:suppressLineNumbers w:val="0"/>
      </w:pPr>
      <w:r>
        <w:rPr>
          <w:highlight w:val="none"/>
        </w:rPr>
        <w:t xml:space="preserve">«6.1.2</w:t>
      </w:r>
      <w:r>
        <w:rPr>
          <w:highlight w:val="none"/>
          <w:vertAlign w:val="superscript"/>
        </w:rPr>
        <w:t xml:space="preserve">1</w:t>
      </w:r>
      <w:r>
        <w:rPr>
          <w:highlight w:val="none"/>
        </w:rPr>
        <w:t xml:space="preserve">. </w:t>
      </w:r>
      <w:r>
        <w:rPr>
          <w:highlight w:val="none"/>
        </w:rPr>
        <w:t xml:space="preserve">в течение 3 рабочих дней со дня получения документов, предусмотренных абзацем вторым пункта 6.2.2 настоящего Регламента</w:t>
      </w:r>
      <w:r>
        <w:rPr>
          <w:highlight w:val="none"/>
        </w:rPr>
        <w:t xml:space="preserve">,</w:t>
      </w:r>
      <w:r>
        <w:rPr>
          <w:highlight w:val="none"/>
        </w:rPr>
        <w:t xml:space="preserve"> направляет в системообразующую территориальную сетевую организацию </w:t>
        <w:br/>
        <w:t xml:space="preserve">на территории Пермского края:</w:t>
      </w:r>
      <w:r>
        <w:rPr>
          <w:highlight w:val="none"/>
        </w:rPr>
        <w:t xml:space="preserve"> </w:t>
      </w:r>
      <w:r>
        <w:rPr>
          <w:highlight w:val="none"/>
        </w:rPr>
      </w:r>
    </w:p>
    <w:p>
      <w:pPr>
        <w:pStyle w:val="918"/>
        <w:ind w:firstLine="720"/>
        <w:jc w:val="both"/>
        <w:spacing w:before="0" w:beforeAutospacing="0" w:line="240" w:lineRule="auto"/>
        <w:rPr>
          <w:highlight w:val="none"/>
        </w:rPr>
        <w:suppressLineNumbers w:val="0"/>
      </w:pPr>
      <w:r>
        <w:rPr>
          <w:highlight w:val="none"/>
        </w:rPr>
        <w:t xml:space="preserve">6.1.2</w:t>
      </w:r>
      <w:r>
        <w:rPr>
          <w:highlight w:val="none"/>
          <w:vertAlign w:val="superscript"/>
        </w:rPr>
        <w:t xml:space="preserve">1</w:t>
      </w:r>
      <w:r>
        <w:rPr>
          <w:highlight w:val="none"/>
        </w:rPr>
        <w:t xml:space="preserve">.1. уведомление о том, что </w:t>
      </w:r>
      <w:bookmarkStart w:id="0" w:name="undefined"/>
      <w:r>
        <w:rPr>
          <w:highlight w:val="none"/>
        </w:rPr>
        <w:t xml:space="preserve">объект, имеющий признаки бесхозяйного недвижимого имущества, являющийся объектом электросетевого хозяйства</w:t>
      </w:r>
      <w:r>
        <w:rPr>
          <w:highlight w:val="none"/>
        </w:rPr>
        <w:t xml:space="preserve">, </w:t>
        <w:br/>
        <w:t xml:space="preserve">в отношении которого ранее в территориальную сетевую организацию </w:t>
        <w:br/>
        <w:t xml:space="preserve">на территории Пермского края направлено уведомление, предусмотренное пунктом </w:t>
      </w:r>
      <w:r>
        <w:rPr>
          <w:highlight w:val="none"/>
        </w:rPr>
        <w:t xml:space="preserve">6.1.1.2 настоящего Регламента</w:t>
      </w:r>
      <w:bookmarkEnd w:id="0"/>
      <w:r>
        <w:rPr>
          <w:highlight w:val="none"/>
        </w:rPr>
        <w:t xml:space="preserve">, является бесхозяйным объектом (если</w:t>
      </w:r>
      <w:r>
        <w:rPr>
          <w:highlight w:val="none"/>
        </w:rPr>
        <w:t xml:space="preserve"> </w:t>
      </w:r>
      <w:r>
        <w:rPr>
          <w:highlight w:val="none"/>
        </w:rPr>
        <w:t xml:space="preserve">объект не прекратил свое существование)</w:t>
      </w:r>
      <w:r>
        <w:rPr>
          <w:highlight w:val="none"/>
        </w:rPr>
        <w:t xml:space="preserve">,</w:t>
      </w:r>
      <w:r>
        <w:rPr>
          <w:highlight w:val="none"/>
        </w:rPr>
        <w:t xml:space="preserve"> к которому прилагается копия уведомления</w:t>
      </w:r>
      <w:r>
        <w:rPr>
          <w:highlight w:val="none"/>
        </w:rPr>
        <w:t xml:space="preserve">, предусмотренного пунктом 6.1.1.2 настоящего Регламента; 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ind w:firstLine="720"/>
        <w:jc w:val="both"/>
        <w:spacing w:before="0" w:beforeAutospacing="0" w:line="240" w:lineRule="auto"/>
        <w:rPr>
          <w:highlight w:val="none"/>
        </w:rPr>
        <w:suppressLineNumbers w:val="0"/>
      </w:pPr>
      <w:r>
        <w:rPr>
          <w:highlight w:val="none"/>
        </w:rPr>
        <w:t xml:space="preserve">6.1.2</w:t>
      </w:r>
      <w:r>
        <w:rPr>
          <w:highlight w:val="none"/>
          <w:vertAlign w:val="superscript"/>
        </w:rPr>
        <w:t xml:space="preserve">1</w:t>
      </w:r>
      <w:r>
        <w:rPr>
          <w:highlight w:val="none"/>
        </w:rPr>
        <w:t xml:space="preserve">.2. уведомление о том, что </w:t>
      </w:r>
      <w:r>
        <w:rPr>
          <w:highlight w:val="none"/>
        </w:rPr>
        <w:t xml:space="preserve">объект, имеющий признак</w:t>
      </w:r>
      <w:r>
        <w:rPr>
          <w:highlight w:val="none"/>
        </w:rPr>
        <w:t xml:space="preserve">и </w:t>
      </w:r>
      <w:r>
        <w:rPr>
          <w:highlight w:val="none"/>
        </w:rPr>
        <w:t xml:space="preserve">бесхозяйного недвижимого имущества, являющийся объектом электросетевого хозяйства, </w:t>
        <w:br/>
        <w:t xml:space="preserve">в отношении которого ранее в территориальную сетевую организацию </w:t>
        <w:br/>
        <w:t xml:space="preserve">на территории Пермского края направлено уведомление, предусмотренное пунктом 6.1.1.2 настоящего Регламента</w:t>
      </w:r>
      <w:r>
        <w:rPr>
          <w:highlight w:val="none"/>
        </w:rPr>
        <w:t xml:space="preserve">,</w:t>
      </w:r>
      <w:r>
        <w:rPr>
          <w:highlight w:val="none"/>
        </w:rPr>
        <w:t xml:space="preserve"> </w:t>
      </w:r>
      <w:r>
        <w:rPr>
          <w:highlight w:val="none"/>
        </w:rPr>
        <w:t xml:space="preserve">прекратил свое существование</w:t>
      </w:r>
      <w:r>
        <w:rPr>
          <w:highlight w:val="none"/>
        </w:rPr>
        <w:t xml:space="preserve"> </w:t>
      </w:r>
      <w:r>
        <w:rPr>
          <w:highlight w:val="none"/>
        </w:rPr>
        <w:t xml:space="preserve">(если объект прекратил свое существование)</w:t>
      </w:r>
      <w:r>
        <w:rPr>
          <w:highlight w:val="none"/>
        </w:rPr>
        <w:t xml:space="preserve">,</w:t>
      </w:r>
      <w:r>
        <w:rPr>
          <w:highlight w:val="none"/>
        </w:rPr>
        <w:t xml:space="preserve"> к </w:t>
      </w:r>
      <w:r>
        <w:rPr>
          <w:highlight w:val="none"/>
        </w:rPr>
        <w:t xml:space="preserve">которому прилагается копия уведомления, предусмотренного пунктом 6.1.1.2 настоящего Регламента</w:t>
      </w:r>
      <w:r>
        <w:rPr>
          <w:highlight w:val="none"/>
        </w:rPr>
        <w:t xml:space="preserve">;</w:t>
      </w:r>
      <w:r>
        <w:rPr>
          <w:highlight w:val="none"/>
        </w:rPr>
        <w:t xml:space="preserve">».</w:t>
      </w:r>
      <w:r>
        <w:rPr>
          <w:highlight w:val="none"/>
        </w:rPr>
        <w:t xml:space="preserve"> </w:t>
      </w:r>
      <w:r>
        <w:rPr>
          <w:highlight w:val="none"/>
        </w:rPr>
      </w:r>
    </w:p>
    <w:p>
      <w:pPr>
        <w:pStyle w:val="918"/>
        <w:ind w:firstLine="720"/>
        <w:jc w:val="both"/>
        <w:spacing w:before="0" w:beforeAutospacing="0" w:line="240" w:lineRule="auto"/>
        <w:rPr>
          <w:highlight w:val="none"/>
        </w:rPr>
        <w:suppressLineNumbers w:val="0"/>
      </w:pPr>
      <w:r>
        <w:rPr>
          <w:highlight w:val="none"/>
        </w:rPr>
        <w:t xml:space="preserve">9. В пункте 6.5.1 слова «или четвертым» исключить.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3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paragraph" w:styleId="977">
    <w:name w:val="Обычный (веб),Обычный (Интернет)"/>
    <w:basedOn w:val="882"/>
    <w:next w:val="977"/>
    <w:link w:val="882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78">
    <w:name w:val="ConsPlusNonformat"/>
    <w:next w:val="978"/>
    <w:link w:val="882"/>
    <w:pPr>
      <w:widowControl w:val="off"/>
    </w:pPr>
    <w:rPr>
      <w:rFonts w:ascii="Courier New" w:hAnsi="Courier New" w:cs="Courier New"/>
      <w:szCs w:val="22"/>
      <w:lang w:val="ru-RU" w:eastAsia="ru-RU" w:bidi="ar-SA"/>
    </w:rPr>
  </w:style>
  <w:style w:type="paragraph" w:styleId="979">
    <w:name w:val="Стандартный HTML"/>
    <w:basedOn w:val="882"/>
    <w:next w:val="979"/>
    <w:link w:val="980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80">
    <w:name w:val="Стандартный HTML Знак"/>
    <w:next w:val="980"/>
    <w:link w:val="979"/>
    <w:uiPriority w:val="99"/>
    <w:rPr>
      <w:rFonts w:ascii="Courier New" w:hAnsi="Courier New" w:cs="Courier New"/>
    </w:rPr>
  </w:style>
  <w:style w:type="character" w:styleId="981">
    <w:name w:val="Знак примечания"/>
    <w:next w:val="981"/>
    <w:link w:val="882"/>
    <w:uiPriority w:val="99"/>
    <w:unhideWhenUsed/>
    <w:rPr>
      <w:sz w:val="16"/>
      <w:szCs w:val="16"/>
    </w:rPr>
  </w:style>
  <w:style w:type="paragraph" w:styleId="982">
    <w:name w:val="Текст примечания"/>
    <w:basedOn w:val="882"/>
    <w:next w:val="982"/>
    <w:link w:val="983"/>
    <w:uiPriority w:val="99"/>
    <w:unhideWhenUsed/>
    <w:pPr>
      <w:spacing w:after="160"/>
    </w:pPr>
    <w:rPr>
      <w:rFonts w:ascii="Calibri" w:hAnsi="Calibri" w:eastAsia="Calibri" w:cs="Times New Roman"/>
      <w:lang w:eastAsia="en-US"/>
    </w:rPr>
  </w:style>
  <w:style w:type="character" w:styleId="983">
    <w:name w:val="Текст примечания Знак"/>
    <w:next w:val="983"/>
    <w:link w:val="982"/>
    <w:uiPriority w:val="99"/>
    <w:rPr>
      <w:rFonts w:ascii="Calibri" w:hAnsi="Calibri" w:eastAsia="Calibri"/>
      <w:lang w:eastAsia="en-US"/>
    </w:rPr>
  </w:style>
  <w:style w:type="paragraph" w:styleId="984">
    <w:name w:val="ConsPlusTitle"/>
    <w:next w:val="984"/>
    <w:link w:val="882"/>
    <w:pPr>
      <w:widowControl w:val="off"/>
    </w:pPr>
    <w:rPr>
      <w:rFonts w:ascii="Calibri" w:hAnsi="Calibri" w:cs="Calibri"/>
      <w:b/>
      <w:sz w:val="22"/>
      <w:szCs w:val="22"/>
      <w:lang w:val="ru-RU" w:eastAsia="ru-RU" w:bidi="ar-SA"/>
    </w:rPr>
  </w:style>
  <w:style w:type="character" w:styleId="985" w:default="1">
    <w:name w:val="Default Paragraph Font"/>
    <w:uiPriority w:val="1"/>
    <w:semiHidden/>
    <w:unhideWhenUsed/>
  </w:style>
  <w:style w:type="numbering" w:styleId="986" w:default="1">
    <w:name w:val="No List"/>
    <w:uiPriority w:val="99"/>
    <w:semiHidden/>
    <w:unhideWhenUsed/>
  </w:style>
  <w:style w:type="table" w:styleId="9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s://login.consultant.ru/link/?req=doc&amp;base=LAW&amp;n=483415&amp;date=20.04.2025&amp;dst=100993&amp;field=134" TargetMode="External"/><Relationship Id="rId15" Type="http://schemas.openxmlformats.org/officeDocument/2006/relationships/hyperlink" Target="https://login.consultant.ru/link/?req=doc&amp;base=LAW&amp;n=500103&amp;date=20.04.2025&amp;dst=337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krasnykh-ayu</cp:lastModifiedBy>
  <cp:revision>11</cp:revision>
  <dcterms:created xsi:type="dcterms:W3CDTF">2024-06-21T04:16:00Z</dcterms:created>
  <dcterms:modified xsi:type="dcterms:W3CDTF">2025-04-24T04:38:28Z</dcterms:modified>
  <cp:version>1048576</cp:version>
</cp:coreProperties>
</file>