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  <w:br/>
        <w:t xml:space="preserve">и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межевания территории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Дзержинском </w:t>
      </w:r>
      <w:r>
        <w:rPr>
          <w:b/>
          <w:bCs/>
          <w:sz w:val="28"/>
          <w:szCs w:val="28"/>
        </w:rPr>
        <w:t xml:space="preserve">районе</w:t>
      </w:r>
      <w:r>
        <w:rPr>
          <w:b/>
          <w:bCs/>
          <w:sz w:val="28"/>
          <w:szCs w:val="28"/>
        </w:rPr>
        <w:t xml:space="preserve">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03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</w:t>
      </w:r>
      <w:r>
        <w:rPr>
          <w:sz w:val="28"/>
          <w:szCs w:val="28"/>
        </w:rPr>
        <w:t xml:space="preserve">31-02-1-4-1046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Дзержинском районе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04 апреля </w:t>
        <w:br/>
        <w:t xml:space="preserve">2025 г. № 31-07-1-5исх-371,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Дзержинском районе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01 апреля 2025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Дзержинском районе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06 мая 2025 г. </w:t>
      </w:r>
      <w:r>
        <w:rPr>
          <w:sz w:val="28"/>
          <w:szCs w:val="28"/>
        </w:rPr>
        <w:t xml:space="preserve">по 12 мая </w:t>
        <w:br/>
        <w:t xml:space="preserve">2025 г.: понедельник-вторник – с 09.00 час. до 18.00 час.</w:t>
      </w:r>
      <w:r>
        <w:rPr>
          <w:sz w:val="28"/>
          <w:szCs w:val="28"/>
        </w:rPr>
        <w:t xml:space="preserve">, среда – </w:t>
      </w:r>
      <w:r>
        <w:rPr>
          <w:sz w:val="28"/>
          <w:szCs w:val="28"/>
        </w:rPr>
        <w:t xml:space="preserve">с 09.00 час. </w:t>
        <w:br/>
        <w:t xml:space="preserve">до 17.00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06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  <w:br/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06 мая 2025 г. по 12 мая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12 мая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13</cp:revision>
  <dcterms:created xsi:type="dcterms:W3CDTF">2024-10-25T06:16:00Z</dcterms:created>
  <dcterms:modified xsi:type="dcterms:W3CDTF">2025-04-25T10:17:18Z</dcterms:modified>
</cp:coreProperties>
</file>