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-457834</wp:posOffset>
                </wp:positionV>
                <wp:extent cx="407035" cy="495300"/>
                <wp:effectExtent l="0" t="0" r="0" b="0"/>
                <wp:wrapNone/>
                <wp:docPr id="1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6.0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4" cy="1590768"/>
                <wp:effectExtent l="0" t="0" r="0" b="0"/>
                <wp:wrapNone/>
                <wp:docPr id="2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590768"/>
                          <a:chOff x="0" y="0"/>
                          <a:chExt cx="6285863" cy="159076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90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039977"/>
                            <a:ext cx="1536063" cy="30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8" y="1042421"/>
                            <a:ext cx="1085850" cy="424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25.26pt;mso-wrap-distance-left:9.00pt;mso-wrap-distance-top:0.00pt;mso-wrap-distance-right:9.00pt;mso-wrap-distance-bottom:0.00pt;" coordorigin="0,0" coordsize="62858,15907">
                <v:shape id="shape 2" o:spid="_x0000_s2" o:spt="202" type="#_x0000_t202" style="position:absolute;left:0;top:0;width:62858;height:15907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0399;width:15360;height:3031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0424;width:10858;height:424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22.09.2023 № 891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распределении обязанностей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 Главой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иными руководителями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22 сентября </w:t>
        <w:br/>
        <w:t xml:space="preserve">2023 г. № 891 «О распределении обязанностей между </w:t>
      </w:r>
      <w:r>
        <w:rPr>
          <w:sz w:val="28"/>
          <w:szCs w:val="28"/>
        </w:rPr>
        <w:t xml:space="preserve">Главой города Перми и иными руководителями администрации города Перми» (в ред. от 23.01.2024 № 43, </w:t>
        <w:br/>
        <w:t xml:space="preserve">от 15.02.2024 № 108, от 29.02.2024 № 157, от 01.04.2024 № 234, от 12.02.2025 № 59)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пунктом 1.2.5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1.2.5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клиентоцентричности по направлениям деятельности возглавляемого функционально-целевого </w:t>
      </w:r>
      <w:r>
        <w:rPr>
          <w:sz w:val="28"/>
          <w:szCs w:val="28"/>
        </w:rPr>
        <w:br/>
        <w:t xml:space="preserve">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дополнить пунктом 1.3.5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1.3.5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клиентоцентричности по направлениям деятельности возглавляемого функционально-целевого 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пунктом 1.4</w:t>
      </w:r>
      <w:r>
        <w:rPr>
          <w:sz w:val="28"/>
          <w:szCs w:val="28"/>
        </w:rPr>
        <w:t xml:space="preserve">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клиентоцентричности по направлениям деятельности возглавляемого функционально-целевого 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пунктом 1.5.4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1.5.4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</w:t>
      </w:r>
      <w:r>
        <w:rPr>
          <w:sz w:val="28"/>
          <w:szCs w:val="28"/>
        </w:rPr>
        <w:t xml:space="preserve">тоцентричности по направлениям деятельности возглавляемого функционально-целевого 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пунктом 1.6.4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1.6.4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клиентоцентричности по направлениям деятельности возглав</w:t>
      </w:r>
      <w:r>
        <w:rPr>
          <w:sz w:val="28"/>
          <w:szCs w:val="28"/>
        </w:rPr>
        <w:t xml:space="preserve">ляемого функционально-целевого 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пунктом 1.7.4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1.7.4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клиентоцентричности по направлениям деятельности возглавляемого функционально-целевого 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</w:t>
      </w:r>
      <w:r>
        <w:rPr>
          <w:sz w:val="28"/>
          <w:szCs w:val="28"/>
        </w:rPr>
        <w:t xml:space="preserve">ить пунктом 1.8</w:t>
      </w:r>
      <w:r>
        <w:rPr>
          <w:sz w:val="28"/>
          <w:szCs w:val="28"/>
        </w:rPr>
        <w:t xml:space="preserve">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1.8.4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клиентоцентричности по направлениям деятельности возглавляемого функционально-целевого 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</w:t>
      </w:r>
      <w:r>
        <w:rPr>
          <w:sz w:val="28"/>
          <w:szCs w:val="28"/>
        </w:rPr>
        <w:t xml:space="preserve">. пункт 1.9.2 </w:t>
      </w:r>
      <w:r>
        <w:rPr>
          <w:sz w:val="28"/>
          <w:szCs w:val="28"/>
        </w:rPr>
        <w:t xml:space="preserve">дополнить</w:t>
      </w:r>
      <w:r>
        <w:rPr>
          <w:sz w:val="28"/>
          <w:szCs w:val="28"/>
        </w:rPr>
        <w:t xml:space="preserve"> абзацем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«координации функциональных и территориальных органов, функциональных подразделений администрации города Перми</w:t>
      </w:r>
      <w:r>
        <w:rPr>
          <w:sz w:val="28"/>
          <w:szCs w:val="28"/>
        </w:rPr>
        <w:t xml:space="preserve">, муниципальных учреждений </w:t>
      </w:r>
      <w:r>
        <w:rPr>
          <w:sz w:val="28"/>
          <w:szCs w:val="28"/>
        </w:rPr>
        <w:br/>
        <w:t xml:space="preserve">города Перми</w:t>
      </w:r>
      <w:r>
        <w:rPr>
          <w:sz w:val="28"/>
          <w:szCs w:val="28"/>
        </w:rPr>
        <w:t xml:space="preserve"> по внедрению </w:t>
      </w:r>
      <w:r>
        <w:rPr>
          <w:sz w:val="28"/>
          <w:szCs w:val="28"/>
        </w:rPr>
        <w:t xml:space="preserve">принципов и стандартов клиентоцентричности;»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дополнить пунктом </w:t>
      </w:r>
      <w:r>
        <w:rPr>
          <w:sz w:val="28"/>
          <w:szCs w:val="28"/>
        </w:rPr>
        <w:t xml:space="preserve">1.9.</w:t>
      </w:r>
      <w:r>
        <w:rPr>
          <w:sz w:val="28"/>
          <w:szCs w:val="28"/>
        </w:rPr>
        <w:t xml:space="preserve">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1.9.</w:t>
      </w:r>
      <w:r>
        <w:rPr>
          <w:sz w:val="28"/>
          <w:szCs w:val="28"/>
        </w:rPr>
        <w:t xml:space="preserve">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обеспечивает внедрение принципов и стандартов клиентоцентричности по направлениям деятельности возглавляемого</w:t>
      </w:r>
      <w:r>
        <w:rPr>
          <w:sz w:val="28"/>
          <w:szCs w:val="28"/>
        </w:rPr>
        <w:t xml:space="preserve"> функционально-целевого блока;».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</w:t>
      </w:r>
      <w:r>
        <w:rPr>
          <w:sz w:val="28"/>
          <w:szCs w:val="28"/>
        </w:rPr>
        <w:t xml:space="preserve">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</w:t>
      </w:r>
      <w:r>
        <w:rPr>
          <w:sz w:val="28"/>
          <w:szCs w:val="28"/>
        </w:rPr>
        <w:t xml:space="preserve">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</w:t>
      </w:r>
      <w:r>
        <w:rPr>
          <w:sz w:val="28"/>
          <w:szCs w:val="28"/>
        </w:rPr>
        <w:t xml:space="preserve">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rPr>
      <w:lang w:eastAsia="ru-RU"/>
    </w:rPr>
  </w:style>
  <w:style w:type="paragraph" w:styleId="706">
    <w:name w:val="Heading 1"/>
    <w:basedOn w:val="705"/>
    <w:next w:val="705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05"/>
    <w:next w:val="705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Заголовок Знак"/>
    <w:link w:val="743"/>
    <w:uiPriority w:val="10"/>
    <w:rPr>
      <w:sz w:val="48"/>
      <w:szCs w:val="48"/>
    </w:rPr>
  </w:style>
  <w:style w:type="paragraph" w:styleId="745">
    <w:name w:val="Subtitle"/>
    <w:basedOn w:val="705"/>
    <w:next w:val="705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05"/>
    <w:next w:val="705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5"/>
    <w:next w:val="705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5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05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05"/>
    <w:next w:val="705"/>
    <w:link w:val="75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1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05"/>
    <w:link w:val="983"/>
  </w:style>
  <w:style w:type="character" w:styleId="885" w:customStyle="1">
    <w:name w:val="Footnote Text Char"/>
    <w:uiPriority w:val="99"/>
    <w:rPr>
      <w:sz w:val="18"/>
    </w:rPr>
  </w:style>
  <w:style w:type="character" w:styleId="886">
    <w:name w:val="footnote reference"/>
    <w:rPr>
      <w:vertAlign w:val="superscript"/>
    </w:rPr>
  </w:style>
  <w:style w:type="paragraph" w:styleId="887">
    <w:name w:val="endnote text"/>
    <w:basedOn w:val="705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5"/>
    <w:next w:val="705"/>
    <w:uiPriority w:val="39"/>
    <w:unhideWhenUsed/>
    <w:pPr>
      <w:spacing w:after="57"/>
    </w:pPr>
  </w:style>
  <w:style w:type="paragraph" w:styleId="891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92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93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4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5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6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97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8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05"/>
    <w:next w:val="705"/>
    <w:uiPriority w:val="99"/>
    <w:unhideWhenUsed/>
  </w:style>
  <w:style w:type="paragraph" w:styleId="901">
    <w:name w:val="Body Text"/>
    <w:basedOn w:val="705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05"/>
    <w:pPr>
      <w:ind w:right="-1"/>
      <w:jc w:val="both"/>
    </w:pPr>
    <w:rPr>
      <w:sz w:val="26"/>
    </w:rPr>
  </w:style>
  <w:style w:type="character" w:styleId="903">
    <w:name w:val="page number"/>
    <w:basedOn w:val="715"/>
  </w:style>
  <w:style w:type="paragraph" w:styleId="904">
    <w:name w:val="Balloon Text"/>
    <w:basedOn w:val="705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17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717"/>
    <w:uiPriority w:val="99"/>
    <w:semiHidden/>
    <w:unhideWhenUsed/>
  </w:style>
  <w:style w:type="numbering" w:styleId="928" w:customStyle="1">
    <w:name w:val="Нет списка111"/>
    <w:next w:val="717"/>
    <w:uiPriority w:val="99"/>
    <w:semiHidden/>
    <w:unhideWhenUsed/>
  </w:style>
  <w:style w:type="paragraph" w:styleId="929" w:customStyle="1">
    <w:name w:val="font5"/>
    <w:basedOn w:val="7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17"/>
    <w:uiPriority w:val="99"/>
    <w:semiHidden/>
    <w:unhideWhenUsed/>
  </w:style>
  <w:style w:type="numbering" w:styleId="977" w:customStyle="1">
    <w:name w:val="Нет списка3"/>
    <w:next w:val="717"/>
    <w:uiPriority w:val="99"/>
    <w:semiHidden/>
    <w:unhideWhenUsed/>
  </w:style>
  <w:style w:type="paragraph" w:styleId="978" w:customStyle="1">
    <w:name w:val="font6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17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character" w:styleId="983" w:customStyle="1">
    <w:name w:val="Текст сноски Знак"/>
    <w:basedOn w:val="715"/>
    <w:link w:val="884"/>
  </w:style>
  <w:style w:type="paragraph" w:styleId="984" w:customStyle="1">
    <w:name w:val="ConsPlusNonformat"/>
    <w:pPr>
      <w:widowControl w:val="off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6</cp:revision>
  <dcterms:created xsi:type="dcterms:W3CDTF">2025-04-04T14:17:00Z</dcterms:created>
  <dcterms:modified xsi:type="dcterms:W3CDTF">2025-05-06T09:14:32Z</dcterms:modified>
  <cp:version>1048576</cp:version>
</cp:coreProperties>
</file>