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-48259</wp:posOffset>
                </wp:positionV>
                <wp:extent cx="6285865" cy="116268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62685"/>
                          <a:chOff x="0" y="0"/>
                          <a:chExt cx="62858" cy="1162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8508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8539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3.80pt;mso-position-vertical:absolute;width:494.95pt;height:91.55pt;mso-wrap-distance-left:9.00pt;mso-wrap-distance-top:0.00pt;mso-wrap-distance-right:9.00pt;mso-wrap-distance-bottom:0.00pt;" coordorigin="0,0" coordsize="628,116">
                <v:shape id="shape 2" o:spid="_x0000_s2" o:spt="202" type="#_x0000_t202" style="position:absolute;left:0;top:0;width:628;height:111;visibility:visible;" fillcolor="#FFFFFF" stroked="f">
                  <v:textbox inset="0,0,0,0">
                    <w:txbxContent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;top:85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;top:85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извещения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населения о начале, сроке и результатах </w:t>
      </w:r>
      <w:r>
        <w:rPr>
          <w:rFonts w:ascii="Times New Roman" w:hAnsi="Times New Roman" w:cs="Times New Roman"/>
          <w:sz w:val="28"/>
          <w:szCs w:val="28"/>
        </w:rPr>
        <w:br/>
        <w:t xml:space="preserve">проведения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другими негосударственными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некоммерческими организациями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общественной экологической экспертизы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объектов экологической </w:t>
      </w:r>
      <w:r>
        <w:rPr>
          <w:rFonts w:ascii="Times New Roman" w:hAnsi="Times New Roman" w:cs="Times New Roman"/>
          <w:sz w:val="28"/>
          <w:szCs w:val="28"/>
        </w:rPr>
        <w:br/>
        <w:t xml:space="preserve">экспертизы, планируемых к реализации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 Федеральным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закон</w:t>
      </w:r>
      <w:r>
        <w:rPr>
          <w:sz w:val="28"/>
          <w:szCs w:val="24"/>
        </w:rPr>
        <w:t xml:space="preserve">ами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от 23 ноября 1995 г. № 174-ФЗ «Об экологической экспертизе», </w:t>
      </w:r>
      <w:r>
        <w:rPr>
          <w:sz w:val="28"/>
          <w:szCs w:val="24"/>
        </w:rPr>
        <w:t xml:space="preserve">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497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извещения населения о начале</w:t>
      </w:r>
      <w:r>
        <w:rPr>
          <w:sz w:val="28"/>
        </w:rPr>
        <w:t xml:space="preserve">, сроке </w:t>
      </w:r>
      <w:r>
        <w:rPr>
          <w:sz w:val="28"/>
        </w:rPr>
        <w:br/>
        <w:t xml:space="preserve">и результатах проведения общественными объединениями и другими негосуда</w:t>
      </w:r>
      <w:r>
        <w:rPr>
          <w:sz w:val="28"/>
        </w:rPr>
        <w:t xml:space="preserve">р</w:t>
      </w:r>
      <w:r>
        <w:rPr>
          <w:sz w:val="28"/>
        </w:rPr>
        <w:t xml:space="preserve">ственными некоммерческими организациями общественной экологической эк</w:t>
      </w:r>
      <w:r>
        <w:rPr>
          <w:sz w:val="28"/>
        </w:rPr>
        <w:t xml:space="preserve">с</w:t>
      </w:r>
      <w:r>
        <w:rPr>
          <w:sz w:val="28"/>
        </w:rPr>
        <w:t xml:space="preserve">пертизы в отношении объектов экологической экспертизы, планируемых к реал</w:t>
      </w:r>
      <w:r>
        <w:rPr>
          <w:sz w:val="28"/>
        </w:rPr>
        <w:t xml:space="preserve">и</w:t>
      </w:r>
      <w:r>
        <w:rPr>
          <w:sz w:val="28"/>
        </w:rPr>
        <w:t xml:space="preserve">зации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ципального образования город Пермь».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20"/>
        <w:jc w:val="both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t xml:space="preserve">и</w:t>
      </w:r>
      <w:r>
        <w:t xml:space="preserve">циального опубликования в сетевом издании «Официальный сайт муниципальн</w:t>
      </w:r>
      <w:r>
        <w:t xml:space="preserve">о</w:t>
      </w:r>
      <w:r>
        <w:t xml:space="preserve">го образования город Пермь www.gorodperm.ru».</w:t>
      </w:r>
      <w:r/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Э.О. Соснин</w:t>
      </w:r>
      <w:r>
        <w:rPr>
          <w:sz w:val="28"/>
        </w:rPr>
      </w:r>
      <w:r>
        <w:rPr>
          <w:sz w:val="28"/>
        </w:rPr>
      </w:r>
    </w:p>
    <w:p>
      <w:pPr>
        <w:pStyle w:val="919"/>
        <w:ind w:left="5670"/>
        <w:spacing w:line="240" w:lineRule="exact"/>
        <w:outlineLvl w:val="0"/>
      </w:pPr>
      <w:r>
        <w:t xml:space="preserve">УТВЕРЖДЕН</w:t>
      </w:r>
      <w:r/>
    </w:p>
    <w:p>
      <w:pPr>
        <w:pStyle w:val="919"/>
        <w:ind w:left="5670"/>
        <w:spacing w:line="240" w:lineRule="exact"/>
      </w:pPr>
      <w:r>
        <w:t xml:space="preserve">постановлением администрации </w:t>
      </w:r>
      <w:r/>
    </w:p>
    <w:p>
      <w:pPr>
        <w:pStyle w:val="919"/>
        <w:ind w:left="5670"/>
        <w:spacing w:line="240" w:lineRule="exact"/>
      </w:pPr>
      <w:r>
        <w:t xml:space="preserve">города Перми</w:t>
      </w:r>
      <w:r/>
    </w:p>
    <w:p>
      <w:pPr>
        <w:pStyle w:val="919"/>
        <w:ind w:left="5670"/>
        <w:spacing w:line="240" w:lineRule="exact"/>
      </w:pPr>
      <w:r>
        <w:t xml:space="preserve">от 06.05.2025 № 303</w:t>
      </w:r>
      <w:r/>
    </w:p>
    <w:p>
      <w:pPr>
        <w:pStyle w:val="919"/>
        <w:ind w:left="5670"/>
        <w:spacing w:line="240" w:lineRule="exact"/>
      </w:pPr>
      <w:r/>
      <w:r/>
    </w:p>
    <w:p>
      <w:pPr>
        <w:pStyle w:val="919"/>
        <w:ind w:left="5670"/>
        <w:spacing w:line="240" w:lineRule="exact"/>
      </w:pPr>
      <w:r/>
      <w:r/>
    </w:p>
    <w:p>
      <w:pPr>
        <w:pStyle w:val="919"/>
        <w:ind w:left="5670"/>
        <w:spacing w:line="240" w:lineRule="exact"/>
      </w:pPr>
      <w:r/>
      <w:r/>
    </w:p>
    <w:p>
      <w:pPr>
        <w:pStyle w:val="9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населения о начале, сроке и результатах проведения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и другими негосударственными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 общественной экологической экспертизы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отношении объектов экологической экспертизы, планируемых </w:t>
      </w:r>
      <w:r>
        <w:rPr>
          <w:rFonts w:ascii="Times New Roman" w:hAnsi="Times New Roman" w:cs="Times New Roman"/>
          <w:sz w:val="28"/>
        </w:rPr>
        <w:br/>
        <w:t xml:space="preserve">к реализации на территории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jc w:val="center"/>
      </w:pPr>
      <w:r/>
      <w:r/>
    </w:p>
    <w:p>
      <w:pPr>
        <w:pStyle w:val="97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разработан в целях установления правил извещения населения о начале</w:t>
      </w:r>
      <w:r>
        <w:rPr>
          <w:sz w:val="28"/>
        </w:rPr>
        <w:t xml:space="preserve">, сроке и результатах проведения общественными объединен</w:t>
      </w:r>
      <w:r>
        <w:rPr>
          <w:sz w:val="28"/>
        </w:rPr>
        <w:t xml:space="preserve">и</w:t>
      </w:r>
      <w:r>
        <w:rPr>
          <w:sz w:val="28"/>
        </w:rPr>
        <w:t xml:space="preserve">ями и другими негосударственными некоммерческими организациями общ</w:t>
      </w:r>
      <w:r>
        <w:rPr>
          <w:sz w:val="28"/>
        </w:rPr>
        <w:t xml:space="preserve">е</w:t>
      </w:r>
      <w:r>
        <w:rPr>
          <w:sz w:val="28"/>
        </w:rPr>
        <w:t xml:space="preserve">ственной экологической экспертизы в отношении объектов экологической эк</w:t>
      </w:r>
      <w:r>
        <w:rPr>
          <w:sz w:val="28"/>
        </w:rPr>
        <w:t xml:space="preserve">с</w:t>
      </w:r>
      <w:r>
        <w:rPr>
          <w:sz w:val="28"/>
        </w:rPr>
        <w:t xml:space="preserve">пертизы, планируемых к реализации на территории города Перми (далее – Пор</w:t>
      </w:r>
      <w:r>
        <w:rPr>
          <w:sz w:val="28"/>
        </w:rPr>
        <w:t xml:space="preserve">я</w:t>
      </w:r>
      <w:r>
        <w:rPr>
          <w:sz w:val="28"/>
        </w:rPr>
        <w:t xml:space="preserve">док)</w:t>
      </w:r>
      <w:r>
        <w:rPr>
          <w:sz w:val="28"/>
          <w:szCs w:val="28"/>
        </w:rPr>
        <w:t xml:space="preserve">, в</w:t>
      </w:r>
      <w:r>
        <w:rPr>
          <w:sz w:val="28"/>
        </w:rPr>
        <w:t xml:space="preserve"> соответствии с </w:t>
      </w:r>
      <w:r>
        <w:rPr>
          <w:sz w:val="28"/>
          <w:szCs w:val="28"/>
        </w:rPr>
        <w:t xml:space="preserve">пунктом 4 статьи 23 Федерального закона от 23 ноября 1995 г. № 174-ФЗ «Об экологической экспертизе».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8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Извещение населения о начале</w:t>
      </w:r>
      <w:r>
        <w:rPr>
          <w:sz w:val="28"/>
        </w:rPr>
        <w:t xml:space="preserve">,</w:t>
      </w:r>
      <w:r>
        <w:rPr>
          <w:sz w:val="28"/>
        </w:rPr>
        <w:t xml:space="preserve"> сроке </w:t>
      </w:r>
      <w:r>
        <w:rPr>
          <w:sz w:val="28"/>
        </w:rPr>
        <w:t xml:space="preserve">и результатах </w:t>
      </w:r>
      <w:r>
        <w:rPr>
          <w:sz w:val="28"/>
        </w:rPr>
        <w:t xml:space="preserve">проведения общ</w:t>
      </w:r>
      <w:r>
        <w:rPr>
          <w:sz w:val="28"/>
        </w:rPr>
        <w:t xml:space="preserve">е</w:t>
      </w:r>
      <w:r>
        <w:rPr>
          <w:sz w:val="28"/>
        </w:rPr>
        <w:t xml:space="preserve">ственными объединениями и другими негосударственными некоммерческими о</w:t>
      </w:r>
      <w:r>
        <w:rPr>
          <w:sz w:val="28"/>
        </w:rPr>
        <w:t xml:space="preserve">р</w:t>
      </w:r>
      <w:r>
        <w:rPr>
          <w:sz w:val="28"/>
        </w:rPr>
        <w:t xml:space="preserve">ганизациями общественной экологической экспертизы в отношении объектов экологической </w:t>
      </w:r>
      <w:r>
        <w:rPr>
          <w:sz w:val="28"/>
          <w:szCs w:val="28"/>
        </w:rPr>
        <w:t xml:space="preserve">экспертизы, планируемых к реализации на территории города Перми, осуществляется после регистрации управлением по экологии и природ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пользованию администрации города Перми (далее – Управление) заявления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щественных объединений и других негосударственных некоммерческих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заций о проведении общественной экологической экспертизы в порядке,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смотренном пунктом</w:t>
      </w:r>
      <w:r>
        <w:rPr>
          <w:sz w:val="28"/>
          <w:szCs w:val="28"/>
        </w:rPr>
        <w:t xml:space="preserve"> 2 статьи 23 Федерального закона от 23 ноября 1995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174-ФЗ «Об экологической экспертизе».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09"/>
        <w:jc w:val="both"/>
      </w:pPr>
      <w:r>
        <w:t xml:space="preserve">3. И</w:t>
      </w:r>
      <w:r>
        <w:t xml:space="preserve">звещение населения о начале и</w:t>
      </w:r>
      <w:r>
        <w:t xml:space="preserve"> сроке проведения общественной экол</w:t>
      </w:r>
      <w:r>
        <w:t xml:space="preserve">о</w:t>
      </w:r>
      <w:r>
        <w:t xml:space="preserve">гической экспертизы осуществляется в следующем порядке:</w:t>
      </w:r>
      <w:r/>
    </w:p>
    <w:p>
      <w:pPr>
        <w:pStyle w:val="919"/>
        <w:ind w:firstLine="709"/>
        <w:jc w:val="both"/>
      </w:pPr>
      <w:r>
        <w:t xml:space="preserve">3.1. общественными объединениями и другими негосударственными н</w:t>
      </w:r>
      <w:r>
        <w:t xml:space="preserve">е</w:t>
      </w:r>
      <w:r>
        <w:t xml:space="preserve">коммерческими организациями в срок не </w:t>
      </w:r>
      <w:r>
        <w:t xml:space="preserve">позднее</w:t>
      </w:r>
      <w:r>
        <w:t xml:space="preserve"> чем за десять рабочих дней </w:t>
      </w:r>
      <w:r>
        <w:br/>
        <w:t xml:space="preserve">до даты начала проведения общественной экологической экспертизы в адрес Управления направляется сопроводительное письмо с приложением извещения </w:t>
      </w:r>
      <w:r>
        <w:br/>
        <w:t xml:space="preserve">о начале и сроке проведения общественной экологической экспертизы (далее – Извещение № 1), содержащее:</w:t>
      </w:r>
      <w:r/>
    </w:p>
    <w:p>
      <w:pPr>
        <w:pStyle w:val="919"/>
        <w:ind w:firstLine="709"/>
        <w:jc w:val="both"/>
      </w:pPr>
      <w:r>
        <w:t xml:space="preserve">наименование общественного объединения и другой негосударственной н</w:t>
      </w:r>
      <w:r>
        <w:t xml:space="preserve">е</w:t>
      </w:r>
      <w:r>
        <w:t xml:space="preserve">коммерческой организации;</w:t>
      </w:r>
      <w:r/>
    </w:p>
    <w:p>
      <w:pPr>
        <w:pStyle w:val="919"/>
        <w:ind w:firstLine="709"/>
        <w:jc w:val="both"/>
      </w:pPr>
      <w:r>
        <w:t xml:space="preserve">контактные данные: адрес местонахождения, номер телефона, адрес эле</w:t>
      </w:r>
      <w:r>
        <w:t xml:space="preserve">к</w:t>
      </w:r>
      <w:r>
        <w:t xml:space="preserve">тронной почты;</w:t>
      </w:r>
      <w:r/>
    </w:p>
    <w:p>
      <w:pPr>
        <w:pStyle w:val="919"/>
        <w:ind w:firstLine="709"/>
        <w:jc w:val="both"/>
      </w:pPr>
      <w:r>
        <w:t xml:space="preserve">наименование объекта общественной экологической экспертизы;</w:t>
      </w:r>
      <w:r/>
    </w:p>
    <w:p>
      <w:pPr>
        <w:pStyle w:val="919"/>
        <w:ind w:firstLine="709"/>
        <w:jc w:val="both"/>
      </w:pPr>
      <w:r>
        <w:t xml:space="preserve">информацию о регистрации Управлением заявления о проведении общ</w:t>
      </w:r>
      <w:r>
        <w:t xml:space="preserve">е</w:t>
      </w:r>
      <w:r>
        <w:t xml:space="preserve">ственной экологической экспертизы;</w:t>
      </w:r>
      <w:r/>
    </w:p>
    <w:p>
      <w:pPr>
        <w:pStyle w:val="919"/>
        <w:ind w:firstLine="709"/>
        <w:jc w:val="both"/>
      </w:pPr>
      <w:r>
        <w:t xml:space="preserve">дату начала проведения общественной экологической экспертизы;</w:t>
      </w:r>
      <w:r/>
    </w:p>
    <w:p>
      <w:pPr>
        <w:pStyle w:val="919"/>
        <w:ind w:firstLine="709"/>
        <w:jc w:val="both"/>
      </w:pPr>
      <w:r>
        <w:t xml:space="preserve">срок проведения общественной экологической экспертизы.</w:t>
      </w:r>
      <w:r/>
    </w:p>
    <w:p>
      <w:pPr>
        <w:pStyle w:val="919"/>
        <w:ind w:firstLine="709"/>
        <w:jc w:val="both"/>
      </w:pPr>
      <w:r>
        <w:t xml:space="preserve">Общественные объединения и другие негосударственные некоммерческие организации несут ответственность за достоверность и полноту представленной информации;</w:t>
      </w:r>
      <w:r/>
    </w:p>
    <w:p>
      <w:pPr>
        <w:pStyle w:val="919"/>
        <w:ind w:firstLine="709"/>
        <w:jc w:val="both"/>
      </w:pPr>
      <w:r>
        <w:t xml:space="preserve">3.2. представление в Управление сопроводительного письма с приложением Извещения № 1 общественными объединениями и другими негосударственными некоммерческими организациями осуществляется посредством электронной п</w:t>
      </w:r>
      <w:r>
        <w:t xml:space="preserve">о</w:t>
      </w:r>
      <w:r>
        <w:t xml:space="preserve">чты на адрес: </w:t>
      </w:r>
      <w:hyperlink r:id="rId12" w:tooltip="mailto:uep@perm.permkrai.ru" w:history="1">
        <w:r>
          <w:rPr>
            <w:rStyle w:val="876"/>
            <w:color w:val="auto"/>
            <w:u w:val="none"/>
          </w:rPr>
          <w:t xml:space="preserve">uep@perm.permkrai.ru</w:t>
        </w:r>
      </w:hyperlink>
      <w:r>
        <w:t xml:space="preserve">, почтовым отправлением или лично по адр</w:t>
      </w:r>
      <w:r>
        <w:t xml:space="preserve">е</w:t>
      </w:r>
      <w:r>
        <w:t xml:space="preserve">су: 614015, г. Пермь, ул. Советская, д. 22;</w:t>
      </w:r>
      <w:r/>
    </w:p>
    <w:p>
      <w:pPr>
        <w:pStyle w:val="919"/>
        <w:ind w:firstLine="709"/>
        <w:jc w:val="both"/>
      </w:pPr>
      <w:r>
        <w:t xml:space="preserve">3.3. при отсутствии достоверных сведений, направленных в Управление, </w:t>
      </w:r>
      <w:r>
        <w:br/>
        <w:t xml:space="preserve">а также при представлении в Управление сведений, указанных в пункте 3.1 наст</w:t>
      </w:r>
      <w:r>
        <w:t xml:space="preserve">о</w:t>
      </w:r>
      <w:r>
        <w:t xml:space="preserve">ящего Порядка, </w:t>
      </w:r>
      <w:r>
        <w:t xml:space="preserve">не в </w:t>
      </w:r>
      <w:r>
        <w:t xml:space="preserve">полном объеме в срок не более семи рабочих дней со дня </w:t>
      </w:r>
      <w:r>
        <w:br/>
        <w:t xml:space="preserve">их поступления Управлением в адрес общественного объединения или другой н</w:t>
      </w:r>
      <w:r>
        <w:t xml:space="preserve">е</w:t>
      </w:r>
      <w:r>
        <w:t xml:space="preserve">государственной некоммерческой организации направляется отказ в размещении Извещения № 1 на официальном сайте муниципального образования </w:t>
        <w:br/>
        <w:t xml:space="preserve">город Пермь </w:t>
      </w:r>
      <w:r>
        <w:t xml:space="preserve">в информационно-телекоммуникационной сети Интернет </w:t>
      </w:r>
      <w:r>
        <w:t xml:space="preserve">www</w:t>
      </w:r>
      <w:r>
        <w:t xml:space="preserve">.gorodperm.ru </w:t>
      </w:r>
      <w:r>
        <w:t xml:space="preserve">с указанием причин отказа;</w:t>
      </w:r>
      <w:r/>
    </w:p>
    <w:p>
      <w:pPr>
        <w:pStyle w:val="919"/>
        <w:ind w:firstLine="709"/>
        <w:jc w:val="both"/>
      </w:pPr>
      <w:r>
        <w:t xml:space="preserve">3.4. при наличии </w:t>
      </w:r>
      <w:r>
        <w:t xml:space="preserve">достоверных </w:t>
      </w:r>
      <w:r>
        <w:t xml:space="preserve">сведений, указанных в пункте 3.1 настоящего Порядка, в срок не более семи рабочих дней со дня их поступления Управлением обеспечивается размещение Извещения № 1 на официальном сайте муниципал</w:t>
      </w:r>
      <w:r>
        <w:t xml:space="preserve">ь</w:t>
      </w:r>
      <w:r>
        <w:t xml:space="preserve">ного образования город Пермь в информационно-телекоммуникационной сети Интернет </w:t>
      </w:r>
      <w:r>
        <w:t xml:space="preserve">www.gorodperm.ru</w:t>
      </w:r>
      <w:r>
        <w:t xml:space="preserve"> в разделе Гла</w:t>
      </w:r>
      <w:r>
        <w:t xml:space="preserve">в</w:t>
      </w:r>
      <w:r>
        <w:t xml:space="preserve">ная/Деятельность/Экология/Извещения о начале, сроке и результатах проведения общественной экологической эксперти</w:t>
      </w:r>
      <w:r>
        <w:t xml:space="preserve">зы.</w:t>
      </w:r>
      <w:r/>
    </w:p>
    <w:p>
      <w:pPr>
        <w:pStyle w:val="919"/>
        <w:ind w:firstLine="709"/>
        <w:jc w:val="both"/>
      </w:pPr>
      <w:r>
        <w:t xml:space="preserve">4</w:t>
      </w:r>
      <w:r>
        <w:t xml:space="preserve">. </w:t>
      </w:r>
      <w:r>
        <w:t xml:space="preserve">И</w:t>
      </w:r>
      <w:r>
        <w:t xml:space="preserve">звещение населения о результатах проведения общественными объед</w:t>
      </w:r>
      <w:r>
        <w:t xml:space="preserve">и</w:t>
      </w:r>
      <w:r>
        <w:t xml:space="preserve">нениями и другими негосударственными некоммерческими организациями общ</w:t>
      </w:r>
      <w:r>
        <w:t xml:space="preserve">е</w:t>
      </w:r>
      <w:r>
        <w:t xml:space="preserve">ственной экологической экспертизы в отношении объектов экологической эк</w:t>
      </w:r>
      <w:r>
        <w:t xml:space="preserve">с</w:t>
      </w:r>
      <w:r>
        <w:t xml:space="preserve">пертизы, планируемых к реализации на территории города Перми, осуществляе</w:t>
      </w:r>
      <w:r>
        <w:t xml:space="preserve">т</w:t>
      </w:r>
      <w:r>
        <w:t xml:space="preserve">ся </w:t>
      </w:r>
      <w:r>
        <w:t xml:space="preserve">в следующем порядке:</w:t>
      </w:r>
      <w:r/>
    </w:p>
    <w:p>
      <w:pPr>
        <w:pStyle w:val="919"/>
        <w:ind w:firstLine="709"/>
        <w:jc w:val="both"/>
      </w:pPr>
      <w:r>
        <w:t xml:space="preserve">4.1</w:t>
      </w:r>
      <w:r>
        <w:t xml:space="preserve">. после проведения общественной экологической экспертизы </w:t>
      </w:r>
      <w:r>
        <w:t xml:space="preserve">в отнош</w:t>
      </w:r>
      <w:r>
        <w:t xml:space="preserve">е</w:t>
      </w:r>
      <w:r>
        <w:t xml:space="preserve">нии объекта экологической экспертизы, указанного в Извещении № 1, </w:t>
      </w:r>
      <w:r>
        <w:t xml:space="preserve">общ</w:t>
      </w:r>
      <w:r>
        <w:t xml:space="preserve">е</w:t>
      </w:r>
      <w:r>
        <w:t xml:space="preserve">ственными объединениями и другими негосударственными некоммерческими о</w:t>
      </w:r>
      <w:r>
        <w:t xml:space="preserve">р</w:t>
      </w:r>
      <w:r>
        <w:t xml:space="preserve">ганизациями в течение пяти рабочих дней со дня оформления заключения общ</w:t>
      </w:r>
      <w:r>
        <w:t xml:space="preserve">е</w:t>
      </w:r>
      <w:r>
        <w:t xml:space="preserve">ственной экологической экспертизы в адрес Управления направляется сопровод</w:t>
      </w:r>
      <w:r>
        <w:t xml:space="preserve">и</w:t>
      </w:r>
      <w:r>
        <w:t xml:space="preserve">тельное письмо с приложением извещения о результатах проведения обществе</w:t>
      </w:r>
      <w:r>
        <w:t xml:space="preserve">н</w:t>
      </w:r>
      <w:r>
        <w:t xml:space="preserve">ной экологической экспертизы (далее – Извещение № 2), содержащее:</w:t>
      </w:r>
      <w:r/>
    </w:p>
    <w:p>
      <w:pPr>
        <w:pStyle w:val="919"/>
        <w:ind w:firstLine="709"/>
        <w:jc w:val="both"/>
      </w:pPr>
      <w:r>
        <w:t xml:space="preserve">наименование общественного объединения и другой негосударственной н</w:t>
      </w:r>
      <w:r>
        <w:t xml:space="preserve">е</w:t>
      </w:r>
      <w:r>
        <w:t xml:space="preserve">коммерческой организации;</w:t>
      </w:r>
      <w:r/>
    </w:p>
    <w:p>
      <w:pPr>
        <w:pStyle w:val="919"/>
        <w:ind w:firstLine="709"/>
        <w:jc w:val="both"/>
      </w:pPr>
      <w:r>
        <w:t xml:space="preserve">контактные данные: адрес местонахождения, номер телефона, адрес эле</w:t>
      </w:r>
      <w:r>
        <w:t xml:space="preserve">к</w:t>
      </w:r>
      <w:r>
        <w:t xml:space="preserve">тронной почты;</w:t>
      </w:r>
      <w:r/>
    </w:p>
    <w:p>
      <w:pPr>
        <w:pStyle w:val="919"/>
        <w:ind w:firstLine="709"/>
        <w:jc w:val="both"/>
      </w:pPr>
      <w:r>
        <w:t xml:space="preserve">наименование объекта общественной экологической экспертизы;</w:t>
      </w:r>
      <w:r/>
    </w:p>
    <w:p>
      <w:pPr>
        <w:pStyle w:val="919"/>
        <w:ind w:firstLine="709"/>
        <w:jc w:val="both"/>
      </w:pPr>
      <w:r>
        <w:t xml:space="preserve">информацию о результате проведения общественной экологической экспе</w:t>
      </w:r>
      <w:r>
        <w:t xml:space="preserve">р</w:t>
      </w:r>
      <w:r>
        <w:t xml:space="preserve">тизы (копию положительного/отрицательного заключения).</w:t>
      </w:r>
      <w:r/>
    </w:p>
    <w:p>
      <w:pPr>
        <w:pStyle w:val="919"/>
        <w:ind w:firstLine="709"/>
        <w:jc w:val="both"/>
      </w:pPr>
      <w:r>
        <w:t xml:space="preserve">Общественные объединения и другие негосударственные некоммерческие организации несут ответственность за достоверность и полноту представленной информации;</w:t>
      </w:r>
      <w:r/>
    </w:p>
    <w:p>
      <w:pPr>
        <w:pStyle w:val="919"/>
        <w:ind w:firstLine="709"/>
        <w:jc w:val="both"/>
      </w:pPr>
      <w:r>
        <w:t xml:space="preserve">4.2</w:t>
      </w:r>
      <w:r>
        <w:t xml:space="preserve">. представление в Управление сопроводительного письма с приложением Извещения № 2 общественными объединениями и другими негосударственными некоммерческими организациями осуществляется посредством электронной п</w:t>
      </w:r>
      <w:r>
        <w:t xml:space="preserve">о</w:t>
      </w:r>
      <w:r>
        <w:t xml:space="preserve">чты на адрес: </w:t>
      </w:r>
      <w:hyperlink r:id="rId13" w:tooltip="mailto:uep@perm.permkrai.ru" w:history="1">
        <w:r>
          <w:rPr>
            <w:rStyle w:val="876"/>
            <w:color w:val="auto"/>
            <w:u w:val="none"/>
          </w:rPr>
          <w:t xml:space="preserve">uep@perm.permkrai.ru</w:t>
        </w:r>
      </w:hyperlink>
      <w:r>
        <w:t xml:space="preserve">, почтовым отправлением или лично по адр</w:t>
      </w:r>
      <w:r>
        <w:t xml:space="preserve">е</w:t>
      </w:r>
      <w:r>
        <w:t xml:space="preserve">су: 614015, г. Пермь, ул. Советская, д. 22;</w:t>
      </w:r>
      <w:r/>
    </w:p>
    <w:p>
      <w:pPr>
        <w:pStyle w:val="919"/>
        <w:ind w:firstLine="709"/>
        <w:jc w:val="both"/>
      </w:pPr>
      <w:r>
        <w:t xml:space="preserve">4.3</w:t>
      </w:r>
      <w:r>
        <w:t xml:space="preserve">. при отсутствии достоверных сведений, направленных в Управление, </w:t>
      </w:r>
      <w:r>
        <w:br/>
        <w:t xml:space="preserve">а также при представлении в Управление сведений, указанных в пункте </w:t>
      </w:r>
      <w:r>
        <w:t xml:space="preserve">4.1</w:t>
      </w:r>
      <w:r>
        <w:t xml:space="preserve"> наст</w:t>
      </w:r>
      <w:r>
        <w:t xml:space="preserve">о</w:t>
      </w:r>
      <w:r>
        <w:t xml:space="preserve">ящего Порядка, </w:t>
      </w:r>
      <w:r>
        <w:t xml:space="preserve">не в </w:t>
      </w:r>
      <w:r>
        <w:t xml:space="preserve">полном объеме в срок не более семи рабочих дней со дня </w:t>
      </w:r>
      <w:r>
        <w:br/>
        <w:t xml:space="preserve">их поступления Управлением в адрес общественного объединения или другой н</w:t>
      </w:r>
      <w:r>
        <w:t xml:space="preserve">е</w:t>
      </w:r>
      <w:r>
        <w:t xml:space="preserve">государственной некоммерческой организации направляется отказ в размещении Извещения № 2 на официальном сайте муниципального образования </w:t>
        <w:br/>
        <w:t xml:space="preserve">город Пермь </w:t>
      </w:r>
      <w:r>
        <w:t xml:space="preserve">в информационно-телекоммуникационной сети Интернет </w:t>
      </w:r>
      <w:r>
        <w:t xml:space="preserve">www</w:t>
      </w:r>
      <w:r>
        <w:t xml:space="preserve">.gorodperm.ru</w:t>
      </w:r>
      <w:r>
        <w:t xml:space="preserve"> </w:t>
      </w:r>
      <w:r>
        <w:t xml:space="preserve">с указанием причин отказа;</w:t>
      </w:r>
      <w:r/>
    </w:p>
    <w:p>
      <w:pPr>
        <w:pStyle w:val="919"/>
        <w:ind w:firstLine="709"/>
        <w:jc w:val="both"/>
      </w:pPr>
      <w:r>
        <w:t xml:space="preserve">4.4</w:t>
      </w:r>
      <w:r>
        <w:t xml:space="preserve">. при наличии </w:t>
      </w:r>
      <w:r>
        <w:t xml:space="preserve">достоверных </w:t>
      </w:r>
      <w:r>
        <w:t xml:space="preserve">сведений, указанных в пункте </w:t>
      </w:r>
      <w:r>
        <w:t xml:space="preserve">4.1</w:t>
      </w:r>
      <w:r>
        <w:t xml:space="preserve"> настоящего Порядка, в срок не более семи рабочих дней со дня их поступления Управлением обеспечивается размещение Извещения № 2 на официальном сайте муниципал</w:t>
      </w:r>
      <w:r>
        <w:t xml:space="preserve">ь</w:t>
      </w:r>
      <w:r>
        <w:t xml:space="preserve">ного образования город Пермь в информационно-телекоммуникационной сети Интернет </w:t>
      </w:r>
      <w:r>
        <w:t xml:space="preserve">www.gorodperm.ru </w:t>
      </w:r>
      <w:r>
        <w:t xml:space="preserve">в разделе Гла</w:t>
      </w:r>
      <w:r>
        <w:t xml:space="preserve">в</w:t>
      </w:r>
      <w:r>
        <w:t xml:space="preserve">ная/Деятельность/Экология/Извещения о начале, сроке и результатах проведения общест</w:t>
      </w:r>
      <w:r>
        <w:t xml:space="preserve">венной экологической экспертизы.</w:t>
      </w:r>
      <w:r/>
    </w:p>
    <w:p>
      <w:pPr>
        <w:pStyle w:val="919"/>
        <w:ind w:firstLine="709"/>
        <w:jc w:val="both"/>
      </w:pPr>
      <w:r>
        <w:t xml:space="preserve">5</w:t>
      </w:r>
      <w:r>
        <w:t xml:space="preserve">. </w:t>
      </w:r>
      <w:r>
        <w:t xml:space="preserve">Д</w:t>
      </w:r>
      <w:r>
        <w:t xml:space="preserve">ополнительное и</w:t>
      </w:r>
      <w:r>
        <w:t xml:space="preserve">звещение</w:t>
      </w:r>
      <w:r>
        <w:t xml:space="preserve"> населения о начале, сроке и результатах пр</w:t>
      </w:r>
      <w:r>
        <w:t xml:space="preserve">о</w:t>
      </w:r>
      <w:r>
        <w:t xml:space="preserve">ведения общественной экологической экспертизы может осуществляться общ</w:t>
      </w:r>
      <w:r>
        <w:t xml:space="preserve">е</w:t>
      </w:r>
      <w:r>
        <w:t xml:space="preserve">ственными объединениями и другими негосударственными некоммерческими о</w:t>
      </w:r>
      <w:r>
        <w:t xml:space="preserve">р</w:t>
      </w:r>
      <w:r>
        <w:t xml:space="preserve">ганизациями самостоятельно путем </w:t>
      </w:r>
      <w:r>
        <w:t xml:space="preserve">размещения</w:t>
      </w:r>
      <w:r>
        <w:t xml:space="preserve"> информации </w:t>
      </w:r>
      <w:r>
        <w:t xml:space="preserve">на</w:t>
      </w:r>
      <w:r>
        <w:t xml:space="preserve"> радио, на телев</w:t>
      </w:r>
      <w:r>
        <w:t xml:space="preserve">и</w:t>
      </w:r>
      <w:r>
        <w:t xml:space="preserve">дении, в периодических печатных изданиях и иными законными способами ра</w:t>
      </w:r>
      <w:r>
        <w:t xml:space="preserve">з</w:t>
      </w:r>
      <w:r>
        <w:t xml:space="preserve">мещения</w:t>
      </w:r>
      <w:bookmarkStart w:id="0" w:name="_GoBack"/>
      <w:r/>
      <w:bookmarkEnd w:id="0"/>
      <w:r>
        <w:t xml:space="preserve"> информации, в том числе на официальном сайте общественных объед</w:t>
      </w:r>
      <w:r>
        <w:t xml:space="preserve">и</w:t>
      </w:r>
      <w:r>
        <w:t xml:space="preserve">нений и других негосударственных некоммерческих организаций </w:t>
      </w:r>
      <w:r>
        <w:br/>
      </w:r>
      <w:r>
        <w:t xml:space="preserve">(при наличии).</w:t>
      </w:r>
      <w:r/>
    </w:p>
    <w:sectPr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603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</w:style>
  <w:style w:type="paragraph" w:styleId="698">
    <w:name w:val="Heading 1"/>
    <w:basedOn w:val="697"/>
    <w:next w:val="697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uiPriority w:val="10"/>
    <w:rPr>
      <w:sz w:val="48"/>
      <w:szCs w:val="48"/>
    </w:rPr>
  </w:style>
  <w:style w:type="character" w:styleId="720" w:customStyle="1">
    <w:name w:val="Subtitle Char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697"/>
    <w:next w:val="697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7"/>
    <w:next w:val="697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7"/>
    <w:next w:val="697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7"/>
    <w:next w:val="697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7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7"/>
    <w:next w:val="697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Caption Char"/>
    <w:uiPriority w:val="99"/>
  </w:style>
  <w:style w:type="table" w:styleId="750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697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7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7"/>
    <w:next w:val="697"/>
    <w:uiPriority w:val="39"/>
    <w:unhideWhenUsed/>
    <w:pPr>
      <w:spacing w:after="57"/>
    </w:pPr>
  </w:style>
  <w:style w:type="paragraph" w:styleId="884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5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6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7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8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9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90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91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  <w:rPr>
      <w:lang w:eastAsia="zh-CN"/>
    </w:rPr>
  </w:style>
  <w:style w:type="paragraph" w:styleId="893">
    <w:name w:val="table of figures"/>
    <w:basedOn w:val="697"/>
    <w:next w:val="697"/>
    <w:uiPriority w:val="99"/>
    <w:unhideWhenUsed/>
  </w:style>
  <w:style w:type="paragraph" w:styleId="894">
    <w:name w:val="Body Text"/>
    <w:basedOn w:val="697"/>
    <w:link w:val="918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7"/>
    <w:pPr>
      <w:ind w:right="-1"/>
      <w:jc w:val="both"/>
    </w:pPr>
    <w:rPr>
      <w:sz w:val="26"/>
    </w:rPr>
  </w:style>
  <w:style w:type="character" w:styleId="896">
    <w:name w:val="page number"/>
    <w:basedOn w:val="707"/>
  </w:style>
  <w:style w:type="paragraph" w:styleId="897">
    <w:name w:val="Balloon Text"/>
    <w:basedOn w:val="697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744"/>
    <w:uiPriority w:val="99"/>
  </w:style>
  <w:style w:type="numbering" w:styleId="900" w:customStyle="1">
    <w:name w:val="Нет списка1"/>
    <w:next w:val="709"/>
    <w:uiPriority w:val="99"/>
    <w:semiHidden/>
    <w:unhideWhenUsed/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</w:rPr>
  </w:style>
  <w:style w:type="character" w:styleId="918" w:customStyle="1">
    <w:name w:val="Основной текст Знак"/>
    <w:link w:val="894"/>
    <w:rPr>
      <w:rFonts w:ascii="Courier New" w:hAnsi="Courier New"/>
      <w:sz w:val="26"/>
    </w:rPr>
  </w:style>
  <w:style w:type="paragraph" w:styleId="919" w:customStyle="1">
    <w:name w:val="ConsPlusNormal"/>
    <w:qFormat/>
    <w:rPr>
      <w:sz w:val="28"/>
      <w:szCs w:val="28"/>
    </w:rPr>
  </w:style>
  <w:style w:type="numbering" w:styleId="920" w:customStyle="1">
    <w:name w:val="Нет списка11"/>
    <w:next w:val="709"/>
    <w:uiPriority w:val="99"/>
    <w:semiHidden/>
    <w:unhideWhenUsed/>
  </w:style>
  <w:style w:type="numbering" w:styleId="921" w:customStyle="1">
    <w:name w:val="Нет списка111"/>
    <w:next w:val="709"/>
    <w:uiPriority w:val="99"/>
    <w:semiHidden/>
    <w:unhideWhenUsed/>
  </w:style>
  <w:style w:type="paragraph" w:styleId="922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09"/>
    <w:uiPriority w:val="99"/>
    <w:semiHidden/>
    <w:unhideWhenUsed/>
  </w:style>
  <w:style w:type="numbering" w:styleId="970" w:customStyle="1">
    <w:name w:val="Нет списка3"/>
    <w:next w:val="709"/>
    <w:uiPriority w:val="99"/>
    <w:semiHidden/>
    <w:unhideWhenUsed/>
  </w:style>
  <w:style w:type="paragraph" w:styleId="971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09"/>
    <w:uiPriority w:val="99"/>
    <w:semiHidden/>
    <w:unhideWhenUsed/>
  </w:style>
  <w:style w:type="character" w:styleId="975" w:customStyle="1">
    <w:name w:val="Нижний колонтитул Знак"/>
    <w:link w:val="746"/>
    <w:uiPriority w:val="99"/>
  </w:style>
  <w:style w:type="paragraph" w:styleId="97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77" w:customStyle="1">
    <w:name w:val="ConsPlusTitle"/>
    <w:uiPriority w:val="99"/>
    <w:pPr>
      <w:widowControl w:val="off"/>
    </w:pPr>
    <w:rPr>
      <w:rFonts w:ascii="Arial" w:hAnsi="Arial" w:eastAsia="SimSun" w:cs="Arial"/>
      <w:b/>
      <w:bCs/>
      <w:sz w:val="24"/>
      <w:szCs w:val="24"/>
    </w:rPr>
  </w:style>
  <w:style w:type="paragraph" w:styleId="978">
    <w:name w:val="Normal (Web)"/>
    <w:basedOn w:val="69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mailto:uep@perm.permkrai.ru" TargetMode="External"/><Relationship Id="rId13" Type="http://schemas.openxmlformats.org/officeDocument/2006/relationships/hyperlink" Target="mailto:uep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22</cp:revision>
  <dcterms:created xsi:type="dcterms:W3CDTF">2025-03-19T04:54:00Z</dcterms:created>
  <dcterms:modified xsi:type="dcterms:W3CDTF">2025-05-06T09:57:00Z</dcterms:modified>
  <cp:version>917504</cp:version>
</cp:coreProperties>
</file>