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6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319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6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319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9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8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8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8"/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918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Об организации оказа</w:t>
      </w:r>
      <w:r>
        <w:rPr>
          <w:b/>
        </w:rPr>
        <w:t xml:space="preserve">ния </w:t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муниципальных</w:t>
      </w:r>
      <w:r>
        <w:rPr>
          <w:b/>
        </w:rPr>
        <w:t xml:space="preserve"> услуг </w:t>
      </w:r>
      <w:r>
        <w:rPr>
          <w:b/>
        </w:rPr>
        <w:t xml:space="preserve">в социальной </w:t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сфере</w:t>
      </w:r>
      <w:r>
        <w:rPr>
          <w:b/>
        </w:rPr>
        <w:t xml:space="preserve"> </w:t>
      </w:r>
      <w:r>
        <w:rPr>
          <w:b/>
        </w:rPr>
        <w:t xml:space="preserve">при формировании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муниципального социального заказа </w:t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на оказание муниципальных услуг </w:t>
      </w:r>
      <w:r>
        <w:rPr>
          <w:b/>
        </w:rPr>
        <w:br/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социальной сфере</w:t>
      </w:r>
      <w:r>
        <w:rPr>
          <w:b/>
        </w:rPr>
        <w:t xml:space="preserve"> на территории </w:t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города Перми</w:t>
      </w:r>
      <w:r>
        <w:rPr>
          <w:b/>
          <w:bCs/>
        </w:rPr>
      </w:r>
      <w:r>
        <w:rPr>
          <w:b/>
          <w:bCs/>
        </w:rPr>
      </w:r>
    </w:p>
    <w:p>
      <w:pPr>
        <w:pStyle w:val="898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8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 соответствии с Федераль</w:t>
      </w:r>
      <w:r>
        <w:rPr>
          <w:color w:val="000000"/>
          <w:sz w:val="28"/>
        </w:rPr>
        <w:t xml:space="preserve">н</w:t>
      </w:r>
      <w:r>
        <w:rPr>
          <w:color w:val="000000"/>
          <w:sz w:val="28"/>
        </w:rPr>
        <w:t xml:space="preserve">ым</w:t>
      </w:r>
      <w:r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 xml:space="preserve">ом</w:t>
      </w:r>
      <w:r>
        <w:rPr>
          <w:color w:val="000000"/>
          <w:sz w:val="28"/>
        </w:rPr>
        <w:t xml:space="preserve"> от 13 июля 2020 г.</w:t>
      </w:r>
      <w:r>
        <w:rPr>
          <w:color w:val="000000"/>
          <w:sz w:val="28"/>
        </w:rPr>
        <w:t xml:space="preserve"> № 189-ФЗ </w:t>
      </w:r>
      <w:r>
        <w:rPr>
          <w:color w:val="000000"/>
          <w:sz w:val="28"/>
        </w:rPr>
        <w:br w:type="textWrapping" w:clear="all"/>
      </w:r>
      <w:r>
        <w:rPr>
          <w:color w:val="000000"/>
          <w:sz w:val="28"/>
        </w:rPr>
        <w:t xml:space="preserve">«О государственном (муниципальном) социальном заказе на оказание госуда</w:t>
      </w:r>
      <w:r>
        <w:rPr>
          <w:color w:val="000000"/>
          <w:sz w:val="28"/>
        </w:rPr>
        <w:t xml:space="preserve">р</w:t>
      </w:r>
      <w:r>
        <w:rPr>
          <w:color w:val="000000"/>
          <w:sz w:val="28"/>
        </w:rPr>
        <w:t xml:space="preserve">ственных (муниципальных) услуг в социальной сфере»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98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898"/>
        <w:ind w:firstLine="720"/>
        <w:jc w:val="both"/>
        <w:tabs>
          <w:tab w:val="left" w:pos="8080" w:leader="none"/>
        </w:tabs>
        <w:rPr>
          <w:b w:val="0"/>
          <w:bCs w:val="0"/>
          <w:sz w:val="28"/>
          <w:highlight w:val="white"/>
        </w:rPr>
      </w:pPr>
      <w:r>
        <w:rPr>
          <w:sz w:val="28"/>
        </w:rPr>
        <w:t xml:space="preserve">1. Организовать оказание муниципальных услуг в социальной сфере на те</w:t>
      </w:r>
      <w:r>
        <w:rPr>
          <w:sz w:val="28"/>
        </w:rPr>
        <w:t xml:space="preserve">р</w:t>
      </w:r>
      <w:r>
        <w:rPr>
          <w:sz w:val="28"/>
        </w:rPr>
        <w:t xml:space="preserve">ритории </w:t>
      </w:r>
      <w:r>
        <w:rPr>
          <w:sz w:val="28"/>
        </w:rPr>
        <w:t xml:space="preserve">города Перми </w:t>
      </w:r>
      <w:r>
        <w:rPr>
          <w:sz w:val="28"/>
        </w:rPr>
        <w:t xml:space="preserve">в соответствии с положениями</w:t>
      </w:r>
      <w:r>
        <w:rPr>
          <w:sz w:val="28"/>
        </w:rPr>
        <w:t xml:space="preserve"> </w:t>
      </w:r>
      <w:r>
        <w:rPr>
          <w:sz w:val="28"/>
        </w:rPr>
        <w:t xml:space="preserve">Фед</w:t>
      </w:r>
      <w:r>
        <w:rPr>
          <w:sz w:val="28"/>
        </w:rPr>
        <w:t xml:space="preserve">е</w:t>
      </w:r>
      <w:r>
        <w:rPr>
          <w:sz w:val="28"/>
        </w:rPr>
        <w:t xml:space="preserve">рального закона</w:t>
      </w:r>
      <w:r>
        <w:rPr>
          <w:sz w:val="28"/>
        </w:rPr>
        <w:t xml:space="preserve"> </w:t>
        <w:br w:type="textWrapping" w:clear="all"/>
      </w:r>
      <w:r>
        <w:rPr>
          <w:sz w:val="28"/>
        </w:rPr>
        <w:t xml:space="preserve">от 13 июля 2020 г.</w:t>
      </w:r>
      <w:r>
        <w:rPr>
          <w:sz w:val="28"/>
        </w:rPr>
        <w:t xml:space="preserve"> № 189-ФЗ «О государственном (муниципальном) социал</w:t>
      </w:r>
      <w:r>
        <w:rPr>
          <w:sz w:val="28"/>
        </w:rPr>
        <w:t xml:space="preserve">ь</w:t>
      </w:r>
      <w:r>
        <w:rPr>
          <w:sz w:val="28"/>
        </w:rPr>
        <w:t xml:space="preserve">ном заказе на оказание государственных (муниципальных) услуг в социальной сфере»</w:t>
      </w:r>
      <w:r>
        <w:rPr>
          <w:sz w:val="28"/>
        </w:rPr>
        <w:t xml:space="preserve"> (далее – Федеральный закон № 189-ФЗ)</w:t>
      </w:r>
      <w:r>
        <w:rPr>
          <w:sz w:val="28"/>
        </w:rPr>
        <w:t xml:space="preserve"> по направлению деятельности </w:t>
      </w:r>
      <w:r>
        <w:rPr>
          <w:b w:val="0"/>
          <w:bCs w:val="0"/>
          <w:sz w:val="28"/>
        </w:rPr>
        <w:t xml:space="preserve">«Ре</w:t>
      </w:r>
      <w:r>
        <w:rPr>
          <w:b w:val="0"/>
          <w:bCs w:val="0"/>
          <w:sz w:val="28"/>
          <w:highlight w:val="white"/>
        </w:rPr>
        <w:t xml:space="preserve">ализ</w:t>
      </w:r>
      <w:r>
        <w:rPr>
          <w:b w:val="0"/>
          <w:bCs w:val="0"/>
          <w:sz w:val="28"/>
          <w:highlight w:val="white"/>
        </w:rPr>
        <w:t xml:space="preserve">а</w:t>
      </w:r>
      <w:r>
        <w:rPr>
          <w:b w:val="0"/>
          <w:bCs w:val="0"/>
          <w:sz w:val="28"/>
          <w:highlight w:val="white"/>
        </w:rPr>
        <w:t xml:space="preserve">ция дополнительных общеразвивающих программ».</w:t>
      </w:r>
      <w:r>
        <w:rPr>
          <w:b w:val="0"/>
          <w:bCs w:val="0"/>
          <w:sz w:val="28"/>
          <w:highlight w:val="white"/>
        </w:rPr>
      </w:r>
      <w:r>
        <w:rPr>
          <w:b w:val="0"/>
          <w:bCs w:val="0"/>
          <w:sz w:val="28"/>
          <w:highlight w:val="white"/>
        </w:rPr>
      </w:r>
    </w:p>
    <w:p>
      <w:pPr>
        <w:ind w:left="0" w:right="0" w:firstLine="709"/>
        <w:jc w:val="both"/>
        <w:spacing w:line="240" w:lineRule="auto"/>
        <w:tabs>
          <w:tab w:val="left" w:pos="8080" w:leader="none"/>
        </w:tabs>
        <w:rPr>
          <w:b/>
          <w:bCs/>
          <w:sz w:val="28"/>
          <w:szCs w:val="28"/>
        </w:rPr>
      </w:pPr>
      <w:r>
        <w:rPr>
          <w:b w:val="0"/>
          <w:bCs w:val="0"/>
          <w:sz w:val="28"/>
          <w:highlight w:val="white"/>
        </w:rPr>
        <w:t xml:space="preserve">2. Утвердить прилагаем</w:t>
      </w:r>
      <w:r>
        <w:rPr>
          <w:b w:val="0"/>
          <w:bCs w:val="0"/>
          <w:sz w:val="28"/>
          <w:highlight w:val="white"/>
        </w:rPr>
        <w:t xml:space="preserve">ый</w:t>
      </w:r>
      <w:r>
        <w:rPr>
          <w:b w:val="0"/>
          <w:bCs w:val="0"/>
          <w:sz w:val="28"/>
          <w:highlight w:val="white"/>
        </w:rPr>
        <w:t xml:space="preserve"> перечень муниципальных услуг, включенных </w:t>
        <w:br/>
        <w:t xml:space="preserve">в муниципальный заказ на оказание муниципальных услуг в социальной сфере,</w:t>
      </w:r>
      <w:r>
        <w:rPr>
          <w:b w:val="0"/>
          <w:bCs w:val="0"/>
          <w:sz w:val="28"/>
          <w:highlight w:val="none"/>
        </w:rPr>
        <w:br/>
      </w:r>
      <w:r>
        <w:rPr>
          <w:b w:val="0"/>
          <w:bCs w:val="0"/>
          <w:sz w:val="28"/>
          <w:szCs w:val="28"/>
          <w:highlight w:val="none"/>
        </w:rPr>
        <w:t xml:space="preserve">в отношении которых осуществляется отбор исполнителей</w:t>
      </w:r>
      <w:r>
        <w:rPr>
          <w:b w:val="0"/>
          <w:bCs w:val="0"/>
          <w:sz w:val="28"/>
          <w:szCs w:val="28"/>
        </w:rPr>
        <w:t xml:space="preserve"> услуг</w:t>
      </w:r>
      <w:r>
        <w:rPr>
          <w:b w:val="0"/>
          <w:bCs w:val="0"/>
          <w:color w:val="000000" w:themeColor="text1"/>
          <w:sz w:val="28"/>
          <w:highlight w:val="white"/>
        </w:rPr>
        <w:t xml:space="preserve">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8"/>
        <w:ind w:firstLine="720"/>
        <w:jc w:val="both"/>
        <w:tabs>
          <w:tab w:val="left" w:pos="8080" w:leader="none"/>
        </w:tabs>
        <w:rPr>
          <w:sz w:val="28"/>
        </w:rPr>
      </w:pPr>
      <w:r>
        <w:rPr>
          <w:color w:val="000000" w:themeColor="text1"/>
          <w:sz w:val="28"/>
          <w:highlight w:val="white"/>
        </w:rPr>
        <w:t xml:space="preserve">3</w:t>
      </w:r>
      <w:r>
        <w:rPr>
          <w:color w:val="000000" w:themeColor="text1"/>
          <w:sz w:val="28"/>
          <w:highlight w:val="white"/>
        </w:rPr>
        <w:t xml:space="preserve">. Определить</w:t>
      </w:r>
      <w:r>
        <w:rPr>
          <w:color w:val="000000" w:themeColor="text1"/>
          <w:sz w:val="28"/>
          <w:highlight w:val="white"/>
        </w:rPr>
        <w:t xml:space="preserve"> д</w:t>
      </w:r>
      <w:r>
        <w:rPr>
          <w:color w:val="000000" w:themeColor="text1"/>
          <w:sz w:val="28"/>
          <w:highlight w:val="white"/>
        </w:rPr>
        <w:t xml:space="preserve">епартамент образования ад</w:t>
      </w:r>
      <w:r>
        <w:rPr>
          <w:sz w:val="28"/>
          <w:highlight w:val="white"/>
        </w:rPr>
        <w:t xml:space="preserve">министрации город</w:t>
      </w:r>
      <w:r>
        <w:rPr>
          <w:sz w:val="28"/>
        </w:rPr>
        <w:t xml:space="preserve">а Перми</w:t>
      </w:r>
      <w:r>
        <w:rPr>
          <w:sz w:val="28"/>
        </w:rPr>
        <w:t xml:space="preserve"> (д</w:t>
      </w:r>
      <w:r>
        <w:rPr>
          <w:sz w:val="28"/>
        </w:rPr>
        <w:t xml:space="preserve">а</w:t>
      </w:r>
      <w:r>
        <w:rPr>
          <w:sz w:val="28"/>
        </w:rPr>
        <w:t xml:space="preserve">лее – Департамент)</w:t>
      </w:r>
      <w:r>
        <w:rPr>
          <w:sz w:val="28"/>
        </w:rPr>
        <w:t xml:space="preserve"> уполномоченным органом, утверждающим муниципальный социальный заказ на оказание муниципальных услуг в социальной сфере </w:t>
      </w:r>
      <w:r>
        <w:rPr>
          <w:sz w:val="28"/>
        </w:rPr>
        <w:t xml:space="preserve">по направлению деятельности «Реализация дополнительных общеразвивающих программ» (далее – муниципальные усл</w:t>
      </w:r>
      <w:r>
        <w:rPr>
          <w:sz w:val="28"/>
        </w:rPr>
        <w:t xml:space="preserve">у</w:t>
      </w:r>
      <w:r>
        <w:rPr>
          <w:sz w:val="28"/>
        </w:rPr>
        <w:t xml:space="preserve">ги).</w:t>
      </w:r>
      <w:r>
        <w:rPr>
          <w:sz w:val="28"/>
        </w:rPr>
      </w:r>
      <w:r>
        <w:rPr>
          <w:sz w:val="28"/>
        </w:rPr>
      </w:r>
    </w:p>
    <w:p>
      <w:pPr>
        <w:pStyle w:val="898"/>
        <w:ind w:firstLine="720"/>
        <w:jc w:val="both"/>
        <w:tabs>
          <w:tab w:val="left" w:pos="8080" w:leader="none"/>
        </w:tabs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 </w:t>
      </w:r>
      <w:r>
        <w:rPr>
          <w:sz w:val="28"/>
        </w:rPr>
        <w:t xml:space="preserve">Департаменту о</w:t>
      </w:r>
      <w:r>
        <w:rPr>
          <w:sz w:val="28"/>
        </w:rPr>
        <w:t xml:space="preserve">беспечить формирование и исполнение муниципального социального заказа на оказание муниципальных услуг в социальной сфере в соо</w:t>
      </w:r>
      <w:r>
        <w:rPr>
          <w:sz w:val="28"/>
        </w:rPr>
        <w:t xml:space="preserve">т</w:t>
      </w:r>
      <w:r>
        <w:rPr>
          <w:sz w:val="28"/>
        </w:rPr>
        <w:t xml:space="preserve">ветствии с Федеральным законом </w:t>
      </w:r>
      <w:r>
        <w:rPr>
          <w:sz w:val="28"/>
        </w:rPr>
        <w:t xml:space="preserve">№ 189-ФЗ</w:t>
      </w:r>
      <w:r>
        <w:rPr>
          <w:sz w:val="28"/>
        </w:rPr>
        <w:t xml:space="preserve"> </w:t>
      </w:r>
      <w:r>
        <w:rPr>
          <w:sz w:val="28"/>
        </w:rPr>
        <w:t xml:space="preserve">по направлению деятельности </w:t>
      </w:r>
      <w:r>
        <w:rPr>
          <w:sz w:val="28"/>
          <w:highlight w:val="white"/>
        </w:rPr>
        <w:t xml:space="preserve">«Ре</w:t>
      </w:r>
      <w:r>
        <w:rPr>
          <w:sz w:val="28"/>
          <w:highlight w:val="white"/>
        </w:rPr>
        <w:t xml:space="preserve">а</w:t>
      </w:r>
      <w:r>
        <w:rPr>
          <w:sz w:val="28"/>
          <w:highlight w:val="white"/>
        </w:rPr>
        <w:t xml:space="preserve">лизация дополнительных общеразвивающих программ»</w:t>
      </w:r>
      <w:r>
        <w:rPr>
          <w:sz w:val="28"/>
          <w:highlight w:val="white"/>
        </w:rPr>
        <w:t xml:space="preserve"> в части </w:t>
      </w:r>
      <w:r>
        <w:rPr>
          <w:sz w:val="28"/>
          <w:highlight w:val="white"/>
        </w:rPr>
        <w:t xml:space="preserve">реализации </w:t>
      </w:r>
      <w:r>
        <w:rPr>
          <w:sz w:val="28"/>
          <w:highlight w:val="white"/>
        </w:rPr>
        <w:t xml:space="preserve">на территории </w:t>
      </w:r>
      <w:r>
        <w:rPr>
          <w:sz w:val="28"/>
          <w:highlight w:val="white"/>
        </w:rPr>
        <w:t xml:space="preserve">города Перми</w:t>
      </w:r>
      <w:r>
        <w:rPr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социального се</w:t>
      </w:r>
      <w:r>
        <w:rPr>
          <w:color w:val="000000"/>
          <w:sz w:val="28"/>
          <w:highlight w:val="white"/>
        </w:rPr>
        <w:t xml:space="preserve">р</w:t>
      </w:r>
      <w:r>
        <w:rPr>
          <w:color w:val="000000"/>
          <w:sz w:val="28"/>
          <w:highlight w:val="white"/>
        </w:rPr>
        <w:t xml:space="preserve">тификата</w:t>
      </w:r>
      <w:r>
        <w:rPr>
          <w:sz w:val="28"/>
          <w:highlight w:val="white"/>
        </w:rPr>
        <w:t xml:space="preserve"> с использованием</w:t>
      </w:r>
      <w:r>
        <w:rPr>
          <w:sz w:val="28"/>
          <w:highlight w:val="white"/>
        </w:rPr>
        <w:t xml:space="preserve"> </w:t>
      </w:r>
      <w:r>
        <w:rPr>
          <w:sz w:val="28"/>
        </w:rPr>
        <w:t xml:space="preserve">конкурентного способа отбора исполнителей муниципальных услуг, предусмо</w:t>
      </w:r>
      <w:r>
        <w:rPr>
          <w:sz w:val="28"/>
        </w:rPr>
        <w:t xml:space="preserve">т</w:t>
      </w:r>
      <w:r>
        <w:rPr>
          <w:sz w:val="28"/>
        </w:rPr>
        <w:t xml:space="preserve">ренного пунктом 1 части 2 статьи 9 Федерального закона</w:t>
      </w:r>
      <w:r>
        <w:rPr>
          <w:sz w:val="28"/>
        </w:rPr>
        <w:t xml:space="preserve"> № 189-ФЗ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98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 В целях определения порядка информационного обеспечения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оказания</w:t>
      </w:r>
      <w:r>
        <w:rPr>
          <w:rFonts w:ascii="Times New Roman" w:hAnsi="Times New Roman" w:eastAsia="Calibri"/>
          <w:sz w:val="28"/>
          <w:szCs w:val="28"/>
        </w:rPr>
        <w:t xml:space="preserve"> муниципальных </w:t>
      </w:r>
      <w:r>
        <w:rPr>
          <w:rFonts w:ascii="Times New Roman" w:hAnsi="Times New Roman" w:eastAsia="Calibri"/>
          <w:sz w:val="28"/>
          <w:szCs w:val="28"/>
        </w:rPr>
        <w:t xml:space="preserve">услуг в социальной сфере по направлению деятельности «</w:t>
      </w:r>
      <w:r>
        <w:rPr>
          <w:rFonts w:ascii="Times New Roman" w:hAnsi="Times New Roman" w:eastAsia="Calibri"/>
          <w:sz w:val="28"/>
          <w:szCs w:val="28"/>
        </w:rPr>
        <w:t xml:space="preserve">Реализация дополнительных общеразвивающих программ»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для детей 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территории города Перми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определить: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.1. </w:t>
      </w:r>
      <w:r>
        <w:rPr>
          <w:rFonts w:ascii="Times New Roman" w:hAnsi="Times New Roman"/>
          <w:sz w:val="28"/>
          <w:szCs w:val="28"/>
          <w:lang w:eastAsia="en-US"/>
        </w:rPr>
        <w:t xml:space="preserve">перечень документов, обмен которыми между </w:t>
      </w:r>
      <w:r>
        <w:rPr>
          <w:rFonts w:ascii="Times New Roman" w:hAnsi="Times New Roman"/>
          <w:sz w:val="28"/>
          <w:szCs w:val="28"/>
        </w:rPr>
        <w:t xml:space="preserve">уполномоченным орган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, потребителями услуг, исполнителями услуг, участниками отбора исполнителей услуг, иными юридическими и физическими лицами</w:t>
      </w:r>
      <w:r>
        <w:rPr>
          <w:rFonts w:ascii="Times New Roman" w:hAnsi="Times New Roman"/>
          <w:sz w:val="28"/>
          <w:szCs w:val="28"/>
          <w:lang w:eastAsia="en-US"/>
        </w:rPr>
        <w:t xml:space="preserve"> осуществляется в форме электронных документов: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98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.1.1.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муниципальный </w:t>
      </w:r>
      <w:r>
        <w:rPr>
          <w:rFonts w:ascii="Times New Roman" w:hAnsi="Times New Roman"/>
          <w:sz w:val="28"/>
          <w:szCs w:val="28"/>
          <w:lang w:eastAsia="en-US"/>
        </w:rPr>
        <w:t xml:space="preserve">социальный заказ на оказание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муниципальных</w:t>
      </w:r>
      <w:r>
        <w:rPr>
          <w:rFonts w:ascii="Times New Roman" w:hAnsi="Times New Roman"/>
          <w:sz w:val="28"/>
          <w:szCs w:val="28"/>
          <w:lang w:eastAsia="en-US"/>
        </w:rPr>
        <w:t xml:space="preserve"> услуг в социальной сфере;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98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.1.2.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отчет об исполнении муниципального </w:t>
      </w:r>
      <w:r>
        <w:rPr>
          <w:rFonts w:ascii="Times New Roman" w:hAnsi="Times New Roman"/>
          <w:sz w:val="28"/>
          <w:szCs w:val="28"/>
          <w:lang w:eastAsia="en-US"/>
        </w:rPr>
        <w:t xml:space="preserve">социального заказа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на оказание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муниципальных услуг</w:t>
      </w:r>
      <w:r>
        <w:rPr>
          <w:rFonts w:ascii="Times New Roman" w:hAnsi="Times New Roman"/>
          <w:sz w:val="28"/>
          <w:szCs w:val="28"/>
          <w:lang w:eastAsia="en-US"/>
        </w:rPr>
        <w:t xml:space="preserve"> в социальной сфере;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98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.1.3. </w:t>
      </w:r>
      <w:r>
        <w:rPr>
          <w:rFonts w:ascii="Times New Roman" w:hAnsi="Times New Roman"/>
          <w:sz w:val="28"/>
          <w:szCs w:val="28"/>
        </w:rPr>
        <w:t xml:space="preserve">заявка исполнителя услуг на включение в реестр исполнителей услуг по социальному сертификату;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contextualSpacing/>
        <w:ind w:firstLine="709"/>
        <w:jc w:val="both"/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</w:t>
      </w:r>
      <w:r>
        <w:rPr>
          <w:rFonts w:ascii="Times New Roman" w:hAnsi="Times New Roman"/>
          <w:iCs/>
          <w:sz w:val="28"/>
          <w:szCs w:val="28"/>
        </w:rPr>
        <w:t xml:space="preserve">.1.4.</w:t>
      </w:r>
      <w:r>
        <w:rPr>
          <w:rFonts w:ascii="Times New Roman" w:hAnsi="Times New Roman"/>
          <w:iCs/>
          <w:sz w:val="28"/>
          <w:szCs w:val="28"/>
        </w:rPr>
        <w:t xml:space="preserve"> соглашение о финансовом обеспечении (возмещении) затрат, связанных с оказанием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>
        <w:rPr>
          <w:rFonts w:ascii="Times New Roman" w:hAnsi="Times New Roman"/>
          <w:iCs/>
          <w:sz w:val="28"/>
          <w:szCs w:val="28"/>
        </w:rPr>
        <w:t xml:space="preserve">услуги в соответствии с социальным сертификатом на получение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услуги</w:t>
      </w:r>
      <w:r>
        <w:rPr>
          <w:rFonts w:ascii="Times New Roman" w:hAnsi="Times New Roman"/>
          <w:iCs/>
          <w:sz w:val="28"/>
          <w:szCs w:val="28"/>
        </w:rPr>
        <w:t xml:space="preserve">;</w:t>
      </w:r>
      <w:r>
        <w:rPr>
          <w:rFonts w:ascii="Times New Roman" w:hAnsi="Times New Roman"/>
          <w:iCs/>
          <w:sz w:val="28"/>
          <w:szCs w:val="28"/>
        </w:rPr>
      </w:r>
      <w:r>
        <w:rPr>
          <w:rFonts w:ascii="Times New Roman" w:hAnsi="Times New Roman"/>
          <w:iCs/>
          <w:sz w:val="28"/>
          <w:szCs w:val="28"/>
        </w:rPr>
      </w:r>
    </w:p>
    <w:p>
      <w:pPr>
        <w:pStyle w:val="898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.1.5.</w:t>
      </w:r>
      <w:r>
        <w:rPr>
          <w:rFonts w:ascii="Times New Roman" w:hAnsi="Times New Roman"/>
          <w:sz w:val="28"/>
          <w:szCs w:val="28"/>
          <w:lang w:eastAsia="en-US"/>
        </w:rPr>
        <w:t xml:space="preserve"> заявление потребителя услуг на </w:t>
      </w:r>
      <w:r>
        <w:rPr>
          <w:rFonts w:ascii="Times New Roman" w:hAnsi="Times New Roman"/>
          <w:sz w:val="28"/>
          <w:szCs w:val="28"/>
        </w:rPr>
        <w:t xml:space="preserve">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дополнительных общеразвивающих программ для детей в соответствии с социальным сертификатом (заявление о зачислении на обучение и получении социального сертификата);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.1.6.</w:t>
      </w:r>
      <w:r>
        <w:rPr>
          <w:rFonts w:ascii="Times New Roman" w:hAnsi="Times New Roman"/>
          <w:sz w:val="28"/>
          <w:szCs w:val="28"/>
        </w:rPr>
        <w:t xml:space="preserve"> социальный сертификат на реализацию дополнительных общеразвивающих программ для детей;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8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.2. г</w:t>
      </w:r>
      <w:r>
        <w:rPr>
          <w:rFonts w:ascii="Times New Roman" w:hAnsi="Times New Roman"/>
          <w:sz w:val="28"/>
          <w:szCs w:val="28"/>
          <w:lang w:eastAsia="en-US"/>
        </w:rPr>
        <w:t xml:space="preserve">осударственные информационные системы, используемые в целях организации оказания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муниципальных </w:t>
      </w:r>
      <w:r>
        <w:rPr>
          <w:rFonts w:ascii="Times New Roman" w:hAnsi="Times New Roman"/>
          <w:sz w:val="28"/>
          <w:szCs w:val="28"/>
          <w:lang w:eastAsia="en-US"/>
        </w:rPr>
        <w:t xml:space="preserve">услуг в социальной сфере: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98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5.2.1. </w:t>
      </w:r>
      <w:r>
        <w:rPr>
          <w:rFonts w:ascii="Times New Roman" w:hAnsi="Times New Roman"/>
          <w:sz w:val="28"/>
          <w:szCs w:val="28"/>
          <w:lang w:eastAsia="en-US"/>
        </w:rPr>
        <w:t xml:space="preserve">государственная интегрированная информационная система управления общественными финансами «Электронный бюджет»;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98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5.2.2. </w:t>
      </w:r>
      <w:r>
        <w:rPr>
          <w:rFonts w:ascii="Times New Roman" w:hAnsi="Times New Roman"/>
          <w:sz w:val="28"/>
          <w:szCs w:val="28"/>
          <w:lang w:eastAsia="en-US"/>
        </w:rPr>
        <w:t xml:space="preserve">федеральная государственная информационная система «Единый портал государственных и муниципальных услуг (функций)»;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98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5.2.3. </w:t>
      </w:r>
      <w:r>
        <w:rPr>
          <w:rFonts w:ascii="Times New Roman" w:hAnsi="Times New Roman"/>
          <w:sz w:val="28"/>
          <w:szCs w:val="28"/>
          <w:lang w:eastAsia="en-US"/>
        </w:rPr>
        <w:t xml:space="preserve">автоматизированная информационная система «Электронная Пермская Образовательная Система» (АИС ЭПОС);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98"/>
        <w:contextualSpacing/>
        <w:ind w:firstLine="709"/>
        <w:jc w:val="both"/>
        <w:spacing w:line="240" w:lineRule="auto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.3. </w:t>
      </w:r>
      <w:r>
        <w:rPr>
          <w:rFonts w:ascii="Times New Roman" w:hAnsi="Times New Roman"/>
          <w:sz w:val="28"/>
          <w:szCs w:val="28"/>
          <w:lang w:eastAsia="en-US"/>
        </w:rPr>
        <w:t xml:space="preserve">перечень информации и документов, формируемых с использованием </w:t>
      </w:r>
      <w:r>
        <w:rPr>
          <w:rFonts w:ascii="Times New Roman" w:hAnsi="Times New Roman"/>
          <w:sz w:val="28"/>
          <w:szCs w:val="28"/>
          <w:lang w:eastAsia="en-US"/>
        </w:rPr>
        <w:t xml:space="preserve">автоматизированной</w:t>
      </w:r>
      <w:r>
        <w:rPr>
          <w:rFonts w:ascii="Times New Roman" w:hAnsi="Times New Roman"/>
          <w:sz w:val="28"/>
          <w:szCs w:val="28"/>
          <w:lang w:eastAsia="en-US"/>
        </w:rPr>
        <w:t xml:space="preserve"> информационн</w:t>
      </w:r>
      <w:r>
        <w:rPr>
          <w:rFonts w:ascii="Times New Roman" w:hAnsi="Times New Roman"/>
          <w:sz w:val="28"/>
          <w:szCs w:val="28"/>
          <w:lang w:eastAsia="en-US"/>
        </w:rPr>
        <w:t xml:space="preserve">ой</w:t>
      </w:r>
      <w:r>
        <w:rPr>
          <w:rFonts w:ascii="Times New Roman" w:hAnsi="Times New Roman"/>
          <w:sz w:val="28"/>
          <w:szCs w:val="28"/>
          <w:lang w:eastAsia="en-US"/>
        </w:rPr>
        <w:t xml:space="preserve"> систем</w:t>
      </w:r>
      <w:r>
        <w:rPr>
          <w:rFonts w:ascii="Times New Roman" w:hAnsi="Times New Roman"/>
          <w:sz w:val="28"/>
          <w:szCs w:val="28"/>
          <w:lang w:eastAsia="en-US"/>
        </w:rPr>
        <w:t xml:space="preserve">ы</w:t>
      </w:r>
      <w:r>
        <w:rPr>
          <w:rFonts w:ascii="Times New Roman" w:hAnsi="Times New Roman"/>
          <w:sz w:val="28"/>
          <w:szCs w:val="28"/>
          <w:lang w:eastAsia="en-US"/>
        </w:rPr>
        <w:t xml:space="preserve"> «Электронная Пермская Образовательная Система» (АИС ЭПОС):</w:t>
      </w:r>
      <w:r>
        <w:rPr>
          <w:rFonts w:ascii="Times New Roman" w:hAnsi="Times New Roman"/>
          <w:i/>
          <w:sz w:val="28"/>
          <w:szCs w:val="28"/>
          <w:lang w:eastAsia="en-US"/>
        </w:rPr>
      </w:r>
      <w:r>
        <w:rPr>
          <w:rFonts w:ascii="Times New Roman" w:hAnsi="Times New Roman"/>
          <w:i/>
          <w:sz w:val="28"/>
          <w:szCs w:val="28"/>
          <w:lang w:eastAsia="en-US"/>
        </w:rPr>
      </w:r>
    </w:p>
    <w:p>
      <w:pPr>
        <w:pStyle w:val="898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.3.1. </w:t>
      </w:r>
      <w:r>
        <w:rPr>
          <w:rFonts w:ascii="Times New Roman" w:hAnsi="Times New Roman"/>
          <w:sz w:val="28"/>
          <w:szCs w:val="28"/>
          <w:lang w:eastAsia="en-US"/>
        </w:rPr>
        <w:t xml:space="preserve">документы, предусмотренные пунктами </w:t>
      </w: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.1.</w:t>
      </w:r>
      <w:r>
        <w:rPr>
          <w:rFonts w:ascii="Times New Roman" w:hAnsi="Times New Roman"/>
          <w:sz w:val="28"/>
          <w:szCs w:val="28"/>
          <w:lang w:eastAsia="en-US"/>
        </w:rPr>
        <w:t xml:space="preserve">3, </w:t>
      </w: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.1.</w:t>
      </w:r>
      <w:r>
        <w:rPr>
          <w:rFonts w:ascii="Times New Roman" w:hAnsi="Times New Roman"/>
          <w:sz w:val="28"/>
          <w:szCs w:val="28"/>
          <w:lang w:eastAsia="en-US"/>
        </w:rPr>
        <w:t xml:space="preserve">6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настоящего </w:t>
      </w:r>
      <w:r>
        <w:rPr>
          <w:rFonts w:ascii="Times New Roman" w:hAnsi="Times New Roman"/>
          <w:sz w:val="28"/>
          <w:szCs w:val="28"/>
          <w:lang w:eastAsia="en-US"/>
        </w:rPr>
        <w:t xml:space="preserve">постановления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6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. Информ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ация и документы, формирован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ие которых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предусмотрено статьей 6 </w:t>
      </w:r>
      <w:r>
        <w:rPr>
          <w:sz w:val="28"/>
          <w:highlight w:val="white"/>
        </w:rPr>
        <w:t xml:space="preserve">Федерального закона</w:t>
      </w:r>
      <w:r>
        <w:rPr>
          <w:sz w:val="28"/>
          <w:highlight w:val="white"/>
        </w:rPr>
        <w:t xml:space="preserve"> № 189-ФЗ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, подлежат размещению на ед</w:t>
      </w:r>
      <w:r>
        <w:rPr>
          <w:rFonts w:ascii="Times New Roman" w:hAnsi="Times New Roman"/>
          <w:sz w:val="28"/>
          <w:szCs w:val="28"/>
          <w:lang w:eastAsia="en-US"/>
        </w:rPr>
        <w:t xml:space="preserve">ином портале бюджетной системы Российской Федерации в соответствии с Бюджетным кодексом Российской Федерации в порядке, определенном приказом Министерства финансов Российской Федерации </w:t>
      </w:r>
      <w:r>
        <w:rPr>
          <w:rFonts w:ascii="Times New Roman" w:hAnsi="Times New Roman"/>
          <w:sz w:val="28"/>
          <w:szCs w:val="28"/>
        </w:rPr>
        <w:t xml:space="preserve">от 28 декабря 2016 г. № 243н</w:t>
      </w:r>
      <w:r>
        <w:rPr>
          <w:rFonts w:ascii="Times New Roman" w:hAnsi="Times New Roman"/>
          <w:sz w:val="28"/>
          <w:szCs w:val="28"/>
        </w:rPr>
        <w:t xml:space="preserve"> «О составе и порядке размещения и предоставления информации на едином портале бюджетной системы Российской Федерации».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8"/>
        <w:ind w:firstLine="720"/>
        <w:jc w:val="both"/>
        <w:tabs>
          <w:tab w:val="left" w:pos="8080" w:leader="none"/>
        </w:tabs>
        <w:rPr>
          <w:sz w:val="28"/>
        </w:rPr>
      </w:pPr>
      <w:r>
        <w:rPr>
          <w:sz w:val="28"/>
        </w:rPr>
        <w:t xml:space="preserve">7. </w:t>
      </w:r>
      <w:r>
        <w:rPr>
          <w:rFonts w:cs="Times New Roman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</w:t>
      </w:r>
      <w:r>
        <w:rPr>
          <w:rFonts w:cs="Times New Roman"/>
          <w:sz w:val="28"/>
          <w:szCs w:val="28"/>
        </w:rPr>
        <w:t xml:space="preserve">м средстве массовой информации «</w:t>
      </w:r>
      <w:r>
        <w:rPr>
          <w:rFonts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 и распространяет свое действие на правоотношения, возникшие с 01 января 2025 г</w:t>
      </w:r>
      <w:r>
        <w:rPr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бюллетень о</w:t>
      </w:r>
      <w:r>
        <w:rPr>
          <w:rFonts w:cs="Times New Roman"/>
          <w:sz w:val="28"/>
          <w:szCs w:val="28"/>
        </w:rPr>
        <w:t xml:space="preserve">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720"/>
        <w:jc w:val="both"/>
        <w:tabs>
          <w:tab w:val="left" w:pos="8080" w:leader="none"/>
        </w:tabs>
        <w:rPr>
          <w:sz w:val="28"/>
          <w:szCs w:val="28"/>
          <w:lang w:val="en-US" w:eastAsia="en-US"/>
        </w:rPr>
      </w:pPr>
      <w:r>
        <w:rPr>
          <w:sz w:val="28"/>
        </w:rPr>
        <w:t xml:space="preserve">10. Контроль за ис</w:t>
      </w:r>
      <w:r>
        <w:rPr>
          <w:sz w:val="28"/>
        </w:rPr>
        <w:t xml:space="preserve">полнением настоящего постановления возложить </w:t>
      </w:r>
      <w:r>
        <w:rPr>
          <w:bCs/>
          <w:sz w:val="28"/>
          <w:szCs w:val="28"/>
        </w:rPr>
        <w:t xml:space="preserve">на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мест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теля главы администрации города Перми </w:t>
      </w:r>
      <w:r>
        <w:rPr>
          <w:bCs/>
          <w:sz w:val="28"/>
          <w:szCs w:val="28"/>
        </w:rPr>
        <w:t xml:space="preserve">Мальцеву Е.Д.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98"/>
        <w:ind w:firstLine="720"/>
        <w:jc w:val="both"/>
        <w:tabs>
          <w:tab w:val="left" w:pos="8080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98"/>
        <w:ind w:firstLine="720"/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8"/>
        <w:ind w:firstLine="720"/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8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eastAsia="en-US"/>
        </w:rPr>
        <w:t xml:space="preserve">И.о. Главы города Перми                                                                       Д.К. Галиханов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8"/>
        <w:ind w:firstLine="9639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УТВЕРЖДЕН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8"/>
        <w:ind w:firstLine="9639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</w:t>
      </w:r>
      <w:r>
        <w:rPr>
          <w:sz w:val="28"/>
          <w:szCs w:val="28"/>
          <w:lang w:eastAsia="en-US"/>
        </w:rPr>
        <w:t xml:space="preserve">остановлением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8"/>
        <w:ind w:firstLine="9639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города Перми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8"/>
        <w:ind w:firstLine="9639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</w:t>
      </w:r>
      <w:r>
        <w:rPr>
          <w:sz w:val="28"/>
          <w:szCs w:val="28"/>
          <w:lang w:eastAsia="en-US"/>
        </w:rPr>
        <w:t xml:space="preserve"> 13.05.2025 № 319</w:t>
      </w:r>
      <w:r>
        <w:rPr>
          <w:sz w:val="28"/>
          <w:szCs w:val="28"/>
          <w:lang w:eastAsia="en-US"/>
        </w:rPr>
      </w:r>
    </w:p>
    <w:p>
      <w:pPr>
        <w:pStyle w:val="898"/>
        <w:ind w:firstLine="9639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8"/>
        <w:ind w:firstLine="9639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8"/>
        <w:jc w:val="center"/>
        <w:spacing w:line="240" w:lineRule="exact"/>
        <w:tabs>
          <w:tab w:val="left" w:pos="8080" w:leader="none"/>
        </w:tabs>
        <w:rPr>
          <w:b/>
          <w:sz w:val="28"/>
        </w:rPr>
      </w:pPr>
      <w:r>
        <w:rPr>
          <w:b/>
          <w:sz w:val="28"/>
        </w:rPr>
        <w:t xml:space="preserve">ПЕРЕЧЕНЬ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8"/>
        <w:jc w:val="center"/>
        <w:spacing w:line="240" w:lineRule="exact"/>
        <w:tabs>
          <w:tab w:val="left" w:pos="8080" w:leader="none"/>
        </w:tabs>
        <w:rPr>
          <w:b/>
          <w:bCs/>
          <w:sz w:val="28"/>
          <w:szCs w:val="28"/>
        </w:rPr>
      </w:pPr>
      <w:r>
        <w:rPr>
          <w:b/>
          <w:sz w:val="28"/>
        </w:rPr>
        <w:t xml:space="preserve">муниципальных услуг, включенных в муниципальный заказ на оказание муниципальных услуг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tabs>
          <w:tab w:val="left" w:pos="8080" w:leader="none"/>
        </w:tabs>
        <w:rPr>
          <w:b/>
          <w:bCs/>
          <w:sz w:val="28"/>
          <w:szCs w:val="28"/>
        </w:rPr>
      </w:pPr>
      <w:r>
        <w:rPr>
          <w:b/>
          <w:sz w:val="28"/>
        </w:rPr>
        <w:t xml:space="preserve">в социальной </w:t>
      </w:r>
      <w:r>
        <w:rPr>
          <w:b/>
          <w:sz w:val="28"/>
        </w:rPr>
        <w:t xml:space="preserve">сфере, </w:t>
      </w:r>
      <w:r>
        <w:rPr>
          <w:b/>
          <w:bCs/>
          <w:sz w:val="28"/>
          <w:szCs w:val="28"/>
          <w:highlight w:val="none"/>
        </w:rPr>
        <w:t xml:space="preserve">в отношении которых осуществляется отбор исполнителей</w:t>
      </w:r>
      <w:r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8"/>
        <w:jc w:val="center"/>
        <w:tabs>
          <w:tab w:val="left" w:pos="8080" w:leader="none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5"/>
        <w:gridCol w:w="4726"/>
        <w:gridCol w:w="3826"/>
        <w:gridCol w:w="6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5"/>
        </w:trPr>
        <w:tc>
          <w:tcPr>
            <w:tcW w:w="485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72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усл</w:t>
            </w:r>
            <w:r>
              <w:rPr>
                <w:sz w:val="28"/>
                <w:szCs w:val="28"/>
                <w:lang w:eastAsia="en-US"/>
              </w:rPr>
              <w:t xml:space="preserve">у</w:t>
            </w:r>
            <w:r>
              <w:rPr>
                <w:sz w:val="28"/>
                <w:szCs w:val="28"/>
                <w:lang w:eastAsia="en-US"/>
              </w:rPr>
              <w:t xml:space="preserve">ги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82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Направленность образ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вательной програ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м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мы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033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Категория получат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е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лей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/>
        </w:trPr>
        <w:tc>
          <w:tcPr>
            <w:tcW w:w="485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72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82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3</w:t>
            </w:r>
            <w:r>
              <w:rPr>
                <w:color w:val="000000"/>
                <w:sz w:val="28"/>
                <w:szCs w:val="28"/>
                <w:lang w:eastAsia="en-US"/>
              </w:rPr>
            </w:r>
            <w:r>
              <w:rPr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33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4</w:t>
            </w:r>
            <w:r>
              <w:rPr>
                <w:color w:val="000000"/>
                <w:sz w:val="28"/>
                <w:szCs w:val="28"/>
                <w:lang w:eastAsia="en-US"/>
              </w:rPr>
            </w:r>
            <w:r>
              <w:rPr>
                <w:color w:val="000000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6" w:type="dxa"/>
            <w:vAlign w:val="top"/>
            <w:textDirection w:val="lrTb"/>
            <w:noWrap w:val="false"/>
          </w:tcPr>
          <w:p>
            <w:pPr>
              <w:pStyle w:val="8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дополнительных общ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развивающих пр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грамм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</w:t>
            </w:r>
            <w:r>
              <w:rPr>
                <w:sz w:val="28"/>
                <w:szCs w:val="28"/>
                <w:lang w:eastAsia="en-US"/>
              </w:rPr>
              <w:t xml:space="preserve">ехнич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ск</w:t>
            </w:r>
            <w:r>
              <w:rPr>
                <w:sz w:val="28"/>
                <w:szCs w:val="28"/>
                <w:lang w:eastAsia="en-US"/>
              </w:rPr>
              <w:t xml:space="preserve">ая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3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бучающиеся, в </w:t>
            </w:r>
            <w:r>
              <w:rPr>
                <w:sz w:val="28"/>
                <w:szCs w:val="28"/>
                <w:lang w:eastAsia="en-US"/>
              </w:rPr>
              <w:t xml:space="preserve">том числе</w:t>
            </w:r>
            <w:r>
              <w:rPr>
                <w:sz w:val="28"/>
                <w:szCs w:val="28"/>
                <w:lang w:eastAsia="en-US"/>
              </w:rPr>
              <w:t xml:space="preserve"> дети с огран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eastAsia="en-US"/>
              </w:rPr>
              <w:t xml:space="preserve">ченными возможностями зд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ровья (ОВЗ)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6" w:type="dxa"/>
            <w:vAlign w:val="top"/>
            <w:textDirection w:val="lrTb"/>
            <w:noWrap w:val="false"/>
          </w:tcPr>
          <w:p>
            <w:pPr>
              <w:pStyle w:val="8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дополнительных общ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развивающих пр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грамм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стественнонау</w:t>
            </w:r>
            <w:r>
              <w:rPr>
                <w:sz w:val="28"/>
                <w:szCs w:val="28"/>
                <w:lang w:eastAsia="en-US"/>
              </w:rPr>
              <w:t xml:space="preserve">ч</w:t>
            </w:r>
            <w:r>
              <w:rPr>
                <w:sz w:val="28"/>
                <w:szCs w:val="28"/>
                <w:lang w:eastAsia="en-US"/>
              </w:rPr>
              <w:t xml:space="preserve">н</w:t>
            </w:r>
            <w:r>
              <w:rPr>
                <w:sz w:val="28"/>
                <w:szCs w:val="28"/>
                <w:lang w:eastAsia="en-US"/>
              </w:rPr>
              <w:t xml:space="preserve">ая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3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бучающиеся, в </w:t>
            </w:r>
            <w:r>
              <w:rPr>
                <w:sz w:val="28"/>
                <w:szCs w:val="28"/>
                <w:lang w:eastAsia="en-US"/>
              </w:rPr>
              <w:t xml:space="preserve">том числе</w:t>
            </w:r>
            <w:r>
              <w:rPr>
                <w:sz w:val="28"/>
                <w:szCs w:val="28"/>
                <w:lang w:eastAsia="en-US"/>
              </w:rPr>
              <w:t xml:space="preserve"> дети с огран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eastAsia="en-US"/>
              </w:rPr>
              <w:t xml:space="preserve">ченными возможностями зд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ровья (ОВЗ)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6" w:type="dxa"/>
            <w:vAlign w:val="top"/>
            <w:textDirection w:val="lrTb"/>
            <w:noWrap w:val="false"/>
          </w:tcPr>
          <w:p>
            <w:pPr>
              <w:pStyle w:val="8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дополнительных общ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развивающих пр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грамм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</w:t>
            </w:r>
            <w:r>
              <w:rPr>
                <w:sz w:val="28"/>
                <w:szCs w:val="28"/>
                <w:lang w:eastAsia="en-US"/>
              </w:rPr>
              <w:t xml:space="preserve">изкультурно-спорти</w:t>
            </w:r>
            <w:r>
              <w:rPr>
                <w:sz w:val="28"/>
                <w:szCs w:val="28"/>
                <w:lang w:eastAsia="en-US"/>
              </w:rPr>
              <w:t xml:space="preserve">в</w:t>
            </w:r>
            <w:r>
              <w:rPr>
                <w:sz w:val="28"/>
                <w:szCs w:val="28"/>
                <w:lang w:eastAsia="en-US"/>
              </w:rPr>
              <w:t xml:space="preserve">н</w:t>
            </w:r>
            <w:r>
              <w:rPr>
                <w:sz w:val="28"/>
                <w:szCs w:val="28"/>
                <w:lang w:eastAsia="en-US"/>
              </w:rPr>
              <w:t xml:space="preserve">ая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3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бучающиеся, в </w:t>
            </w:r>
            <w:r>
              <w:rPr>
                <w:sz w:val="28"/>
                <w:szCs w:val="28"/>
                <w:lang w:eastAsia="en-US"/>
              </w:rPr>
              <w:t xml:space="preserve">том числе</w:t>
            </w:r>
            <w:r>
              <w:rPr>
                <w:sz w:val="28"/>
                <w:szCs w:val="28"/>
                <w:lang w:eastAsia="en-US"/>
              </w:rPr>
              <w:t xml:space="preserve"> дети с огран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eastAsia="en-US"/>
              </w:rPr>
              <w:t xml:space="preserve">ченными возможностями здоровья (ОВЗ)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6" w:type="dxa"/>
            <w:vAlign w:val="top"/>
            <w:textDirection w:val="lrTb"/>
            <w:noWrap w:val="false"/>
          </w:tcPr>
          <w:p>
            <w:pPr>
              <w:pStyle w:val="8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дополнительных общ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развивающих пр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грамм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</w:t>
            </w:r>
            <w:r>
              <w:rPr>
                <w:sz w:val="28"/>
                <w:szCs w:val="28"/>
                <w:lang w:eastAsia="en-US"/>
              </w:rPr>
              <w:t xml:space="preserve">удож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ственн</w:t>
            </w:r>
            <w:r>
              <w:rPr>
                <w:sz w:val="28"/>
                <w:szCs w:val="28"/>
                <w:lang w:eastAsia="en-US"/>
              </w:rPr>
              <w:t xml:space="preserve">ая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3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бучающиеся, в </w:t>
            </w:r>
            <w:r>
              <w:rPr>
                <w:sz w:val="28"/>
                <w:szCs w:val="28"/>
                <w:lang w:eastAsia="en-US"/>
              </w:rPr>
              <w:t xml:space="preserve">том числе</w:t>
            </w:r>
            <w:r>
              <w:rPr>
                <w:sz w:val="28"/>
                <w:szCs w:val="28"/>
                <w:lang w:eastAsia="en-US"/>
              </w:rPr>
              <w:t xml:space="preserve"> дети с огран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eastAsia="en-US"/>
              </w:rPr>
              <w:t xml:space="preserve">ченными возможностями зд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ровья (ОВЗ)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6" w:type="dxa"/>
            <w:vAlign w:val="top"/>
            <w:textDirection w:val="lrTb"/>
            <w:noWrap w:val="false"/>
          </w:tcPr>
          <w:p>
            <w:pPr>
              <w:pStyle w:val="8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дополнительных общ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развивающих пр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грамм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</w:t>
            </w:r>
            <w:r>
              <w:rPr>
                <w:sz w:val="28"/>
                <w:szCs w:val="28"/>
                <w:lang w:eastAsia="en-US"/>
              </w:rPr>
              <w:t xml:space="preserve">уристско-краеве</w:t>
            </w:r>
            <w:r>
              <w:rPr>
                <w:sz w:val="28"/>
                <w:szCs w:val="28"/>
                <w:lang w:eastAsia="en-US"/>
              </w:rPr>
              <w:t xml:space="preserve">д</w:t>
            </w:r>
            <w:r>
              <w:rPr>
                <w:sz w:val="28"/>
                <w:szCs w:val="28"/>
                <w:lang w:eastAsia="en-US"/>
              </w:rPr>
              <w:t xml:space="preserve">ческ</w:t>
            </w:r>
            <w:r>
              <w:rPr>
                <w:sz w:val="28"/>
                <w:szCs w:val="28"/>
                <w:lang w:eastAsia="en-US"/>
              </w:rPr>
              <w:t xml:space="preserve">ая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3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бучающиеся, в </w:t>
            </w:r>
            <w:r>
              <w:rPr>
                <w:sz w:val="28"/>
                <w:szCs w:val="28"/>
                <w:lang w:eastAsia="en-US"/>
              </w:rPr>
              <w:t xml:space="preserve">том числе</w:t>
            </w:r>
            <w:r>
              <w:rPr>
                <w:sz w:val="28"/>
                <w:szCs w:val="28"/>
                <w:lang w:eastAsia="en-US"/>
              </w:rPr>
              <w:t xml:space="preserve"> дети с огран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eastAsia="en-US"/>
              </w:rPr>
              <w:t xml:space="preserve">ченными возможностями зд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ровья (ОВЗ)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6" w:type="dxa"/>
            <w:vAlign w:val="top"/>
            <w:textDirection w:val="lrTb"/>
            <w:noWrap w:val="false"/>
          </w:tcPr>
          <w:p>
            <w:pPr>
              <w:pStyle w:val="8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дополнительных общ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развивающих пр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грамм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</w:t>
            </w:r>
            <w:r>
              <w:rPr>
                <w:sz w:val="28"/>
                <w:szCs w:val="28"/>
                <w:lang w:eastAsia="en-US"/>
              </w:rPr>
              <w:t xml:space="preserve">оциально-педагог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eastAsia="en-US"/>
              </w:rPr>
              <w:t xml:space="preserve">ческ</w:t>
            </w:r>
            <w:r>
              <w:rPr>
                <w:sz w:val="28"/>
                <w:szCs w:val="28"/>
                <w:lang w:eastAsia="en-US"/>
              </w:rPr>
              <w:t xml:space="preserve">ая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3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бучающиеся, в </w:t>
            </w:r>
            <w:r>
              <w:rPr>
                <w:sz w:val="28"/>
                <w:szCs w:val="28"/>
                <w:lang w:eastAsia="en-US"/>
              </w:rPr>
              <w:t xml:space="preserve">том числе</w:t>
            </w:r>
            <w:r>
              <w:rPr>
                <w:sz w:val="28"/>
                <w:szCs w:val="28"/>
                <w:lang w:eastAsia="en-US"/>
              </w:rPr>
              <w:t xml:space="preserve"> дети с огран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eastAsia="en-US"/>
              </w:rPr>
              <w:t xml:space="preserve">ченными возможностями зд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ровья (ОВЗ)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11"/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9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link w:val="7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rPr>
      <w:lang w:val="ru-RU" w:eastAsia="ru-RU" w:bidi="ar-SA"/>
    </w:rPr>
  </w:style>
  <w:style w:type="paragraph" w:styleId="899">
    <w:name w:val="Заголовок 1"/>
    <w:basedOn w:val="898"/>
    <w:next w:val="898"/>
    <w:link w:val="904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00">
    <w:name w:val="Заголовок 2"/>
    <w:basedOn w:val="898"/>
    <w:next w:val="898"/>
    <w:link w:val="90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01">
    <w:name w:val="Основной шрифт абзаца"/>
    <w:next w:val="901"/>
    <w:link w:val="898"/>
    <w:semiHidden/>
  </w:style>
  <w:style w:type="table" w:styleId="902">
    <w:name w:val="Обычная таблица"/>
    <w:next w:val="902"/>
    <w:link w:val="898"/>
    <w:semiHidden/>
    <w:tblPr/>
  </w:style>
  <w:style w:type="numbering" w:styleId="903">
    <w:name w:val="Нет списка"/>
    <w:next w:val="903"/>
    <w:link w:val="898"/>
    <w:semiHidden/>
  </w:style>
  <w:style w:type="character" w:styleId="904">
    <w:name w:val="Заголовок 1 Знак"/>
    <w:next w:val="904"/>
    <w:link w:val="899"/>
    <w:rPr>
      <w:sz w:val="24"/>
    </w:rPr>
  </w:style>
  <w:style w:type="character" w:styleId="905">
    <w:name w:val="Заголовок 2 Знак"/>
    <w:next w:val="905"/>
    <w:link w:val="900"/>
    <w:rPr>
      <w:sz w:val="24"/>
    </w:rPr>
  </w:style>
  <w:style w:type="paragraph" w:styleId="906">
    <w:name w:val="Название объекта"/>
    <w:basedOn w:val="898"/>
    <w:next w:val="898"/>
    <w:link w:val="89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7">
    <w:name w:val="Основной текст"/>
    <w:basedOn w:val="898"/>
    <w:next w:val="907"/>
    <w:link w:val="908"/>
    <w:pPr>
      <w:ind w:right="3117"/>
    </w:pPr>
    <w:rPr>
      <w:rFonts w:ascii="Courier New" w:hAnsi="Courier New"/>
      <w:sz w:val="26"/>
      <w:lang w:val="en-US" w:eastAsia="en-US"/>
    </w:rPr>
  </w:style>
  <w:style w:type="character" w:styleId="908">
    <w:name w:val="Основной текст Знак"/>
    <w:next w:val="908"/>
    <w:link w:val="907"/>
    <w:rPr>
      <w:rFonts w:ascii="Courier New" w:hAnsi="Courier New"/>
      <w:sz w:val="26"/>
    </w:rPr>
  </w:style>
  <w:style w:type="paragraph" w:styleId="909">
    <w:name w:val="Основной текст с отступом"/>
    <w:basedOn w:val="898"/>
    <w:next w:val="909"/>
    <w:link w:val="910"/>
    <w:pPr>
      <w:ind w:right="-1"/>
      <w:jc w:val="both"/>
    </w:pPr>
    <w:rPr>
      <w:sz w:val="26"/>
      <w:lang w:val="en-US" w:eastAsia="en-US"/>
    </w:rPr>
  </w:style>
  <w:style w:type="character" w:styleId="910">
    <w:name w:val="Основной текст с отступом Знак"/>
    <w:next w:val="910"/>
    <w:link w:val="909"/>
    <w:rPr>
      <w:sz w:val="26"/>
    </w:rPr>
  </w:style>
  <w:style w:type="paragraph" w:styleId="911">
    <w:name w:val="Нижний колонтитул"/>
    <w:basedOn w:val="898"/>
    <w:next w:val="911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912">
    <w:name w:val="Нижний колонтитул Знак"/>
    <w:basedOn w:val="901"/>
    <w:next w:val="912"/>
    <w:link w:val="911"/>
    <w:uiPriority w:val="99"/>
  </w:style>
  <w:style w:type="character" w:styleId="913">
    <w:name w:val="Номер страницы"/>
    <w:basedOn w:val="901"/>
    <w:next w:val="913"/>
    <w:link w:val="898"/>
  </w:style>
  <w:style w:type="paragraph" w:styleId="914">
    <w:name w:val="Верхний колонтитул"/>
    <w:basedOn w:val="898"/>
    <w:next w:val="914"/>
    <w:link w:val="915"/>
    <w:uiPriority w:val="99"/>
    <w:pPr>
      <w:tabs>
        <w:tab w:val="center" w:pos="4153" w:leader="none"/>
        <w:tab w:val="right" w:pos="8306" w:leader="none"/>
      </w:tabs>
    </w:pPr>
  </w:style>
  <w:style w:type="character" w:styleId="915">
    <w:name w:val="Верхний колонтитул Знак"/>
    <w:next w:val="915"/>
    <w:link w:val="914"/>
    <w:uiPriority w:val="99"/>
  </w:style>
  <w:style w:type="paragraph" w:styleId="916">
    <w:name w:val="Текст выноски"/>
    <w:basedOn w:val="898"/>
    <w:next w:val="916"/>
    <w:link w:val="917"/>
    <w:rPr>
      <w:rFonts w:ascii="Segoe UI" w:hAnsi="Segoe UI"/>
      <w:sz w:val="18"/>
      <w:szCs w:val="18"/>
      <w:lang w:val="en-US" w:eastAsia="en-US"/>
    </w:rPr>
  </w:style>
  <w:style w:type="character" w:styleId="917">
    <w:name w:val="Текст выноски Знак"/>
    <w:next w:val="917"/>
    <w:link w:val="916"/>
    <w:rPr>
      <w:rFonts w:ascii="Segoe UI" w:hAnsi="Segoe UI" w:cs="Segoe UI"/>
      <w:sz w:val="18"/>
      <w:szCs w:val="18"/>
    </w:rPr>
  </w:style>
  <w:style w:type="paragraph" w:styleId="918">
    <w:name w:val="Форма"/>
    <w:next w:val="918"/>
    <w:link w:val="898"/>
    <w:rPr>
      <w:sz w:val="28"/>
      <w:szCs w:val="28"/>
      <w:lang w:val="ru-RU" w:eastAsia="ru-RU" w:bidi="ar-SA"/>
    </w:rPr>
  </w:style>
  <w:style w:type="paragraph" w:styleId="919">
    <w:name w:val="ConsPlusTitle"/>
    <w:next w:val="919"/>
    <w:link w:val="898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20">
    <w:name w:val="ConsPlusNormal"/>
    <w:next w:val="920"/>
    <w:link w:val="89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21">
    <w:name w:val="Гиперссылка"/>
    <w:next w:val="921"/>
    <w:link w:val="898"/>
    <w:uiPriority w:val="99"/>
    <w:unhideWhenUsed/>
    <w:rPr>
      <w:color w:val="0000ff"/>
      <w:u w:val="single"/>
    </w:rPr>
  </w:style>
  <w:style w:type="table" w:styleId="922">
    <w:name w:val="Сетка таблицы"/>
    <w:basedOn w:val="902"/>
    <w:next w:val="922"/>
    <w:link w:val="898"/>
    <w:tblPr/>
  </w:style>
  <w:style w:type="character" w:styleId="923" w:default="1">
    <w:name w:val="Default Paragraph Font"/>
    <w:uiPriority w:val="1"/>
    <w:semiHidden/>
    <w:unhideWhenUsed/>
  </w:style>
  <w:style w:type="numbering" w:styleId="924" w:default="1">
    <w:name w:val="No List"/>
    <w:uiPriority w:val="99"/>
    <w:semiHidden/>
    <w:unhideWhenUsed/>
  </w:style>
  <w:style w:type="table" w:styleId="925" w:default="1">
    <w:name w:val="Normal Table"/>
    <w:uiPriority w:val="99"/>
    <w:semiHidden/>
    <w:unhideWhenUsed/>
    <w:tblPr/>
  </w:style>
  <w:style w:type="paragraph" w:styleId="926" w:customStyle="1">
    <w:name w:val="Текст сноски"/>
    <w:next w:val="915"/>
    <w:link w:val="917"/>
    <w:uiPriority w:val="99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krasnykh-ayu</cp:lastModifiedBy>
  <cp:revision>21</cp:revision>
  <dcterms:created xsi:type="dcterms:W3CDTF">2023-08-01T06:20:00Z</dcterms:created>
  <dcterms:modified xsi:type="dcterms:W3CDTF">2025-05-14T05:05:43Z</dcterms:modified>
  <cp:version>983040</cp:version>
</cp:coreProperties>
</file>