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2950911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4820"/>
        <w:spacing w:line="240" w:lineRule="exact"/>
        <w:rPr>
          <w:b/>
        </w:rPr>
      </w:pPr>
      <w:r>
        <w:rPr>
          <w:b/>
        </w:rPr>
        <w:t xml:space="preserve">О внесении изменений в Порядок </w:t>
      </w:r>
      <w:r>
        <w:rPr>
          <w:b/>
          <w:bCs/>
        </w:rPr>
        <w:t xml:space="preserve">предоставления бесплатного питания учащимся в общеобразовательных организациях города Перми, </w:t>
      </w:r>
      <w:r>
        <w:rPr>
          <w:b/>
        </w:rPr>
        <w:t xml:space="preserve">утвержденный постановлением администрации города Перми </w:t>
      </w:r>
      <w:r>
        <w:rPr>
          <w:b/>
        </w:rPr>
        <w:br w:type="textWrapping" w:clear="all"/>
        <w:t xml:space="preserve">от 14.06.2018 № 391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</w:rPr>
        <w:t xml:space="preserve">1. Внести в Порядок предоставления бесплатного питания учащимся </w:t>
      </w:r>
      <w:r>
        <w:rPr>
          <w:sz w:val="28"/>
        </w:rPr>
        <w:br/>
        <w:t xml:space="preserve">в общеобразовательных организациях города Перми, утвержденный постановлением администрации города Перми от 14 июня 2018 г. № 391 (в ред. </w:t>
      </w:r>
      <w:r>
        <w:rPr>
          <w:sz w:val="28"/>
        </w:rPr>
        <w:br/>
        <w:t xml:space="preserve">от 11.06.2019 № 262, от 30.10.2019 № 823, от 15.10.2020 № 985, от 01.02.2021 </w:t>
      </w:r>
      <w:r>
        <w:rPr>
          <w:sz w:val="28"/>
        </w:rPr>
        <w:br/>
        <w:t xml:space="preserve">№ 27, от 29.04.2021 № 315, от 10.06.2021 № 421, от 04.10.2021 № 800, </w:t>
      </w:r>
      <w:r>
        <w:rPr>
          <w:sz w:val="28"/>
        </w:rPr>
        <w:br/>
        <w:t xml:space="preserve">от 30.06.2023 № 560, от 13.10.2023 № 1024, от 15.11.2023 № 1249, от 23.01.2024 </w:t>
      </w:r>
      <w:r>
        <w:rPr>
          <w:sz w:val="28"/>
        </w:rPr>
        <w:br/>
        <w:t xml:space="preserve">№ 37, от 15.04.2024 № 294, от 28.08.2024 № 703, от 27.09.2024 № 802, от 22.10.2024 № 1008, от 11.11.2024 № 1087, от 18.02.2025 № 69),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пунктом 1.3.3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«1.3.3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с ОВЗ в отдельных муниципальных общеобразовательных учреждениях, осуществляющих образовательную деятельность </w:t>
      </w:r>
      <w:r>
        <w:rPr>
          <w:sz w:val="28"/>
          <w:szCs w:val="28"/>
        </w:rPr>
        <w:br/>
        <w:t xml:space="preserve">по адаптированным основным общеобразовательным программам;»;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1.2. в пункте 2.8.2:</w:t>
      </w:r>
      <w:r>
        <w:rPr>
          <w:sz w:val="28"/>
        </w:rPr>
      </w:r>
      <w:r>
        <w:rPr>
          <w:sz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1.2.1. абзац первый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«2.8.2. завтраков и обедов обучающимся с ОВЗ, с ОВЗ </w:t>
      </w:r>
      <w:r>
        <w:rPr>
          <w:sz w:val="28"/>
          <w:szCs w:val="28"/>
        </w:rPr>
        <w:t xml:space="preserve">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</w:t>
      </w:r>
      <w:r>
        <w:rPr>
          <w:sz w:val="28"/>
        </w:rPr>
        <w:t xml:space="preserve"> обучающимся отдельной категории «дети-инвалиды».»;</w:t>
      </w:r>
      <w:r>
        <w:rPr>
          <w:sz w:val="28"/>
        </w:rPr>
      </w:r>
      <w:r>
        <w:rPr>
          <w:sz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1.2.2. абзац второй 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1.3. дополнить пунктом 2.8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 следующего содержания:</w:t>
      </w:r>
      <w:r>
        <w:rPr>
          <w:sz w:val="28"/>
        </w:rPr>
      </w:r>
      <w:r>
        <w:rPr>
          <w:sz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«2.8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. В дни непосещения обучающимся Организации бесплатное питание </w:t>
      </w:r>
      <w:r>
        <w:rPr>
          <w:sz w:val="28"/>
        </w:rPr>
        <w:br/>
        <w:t xml:space="preserve">не предоставляется, денежная компенсация стоимости не возмещается, </w:t>
      </w:r>
      <w:r>
        <w:rPr>
          <w:sz w:val="28"/>
        </w:rPr>
        <w:br/>
        <w:t xml:space="preserve">за исключением обучающихся с ОВЗ, с ОВЗ </w:t>
      </w:r>
      <w:r>
        <w:rPr>
          <w:sz w:val="28"/>
          <w:szCs w:val="28"/>
        </w:rPr>
        <w:t xml:space="preserve">в отдельных муниципальных общеобразовательных учреждениях, осуществляющих образовательную </w:t>
      </w:r>
      <w:r>
        <w:rPr>
          <w:sz w:val="28"/>
          <w:szCs w:val="28"/>
        </w:rPr>
        <w:t xml:space="preserve">деятельность по адаптированным основным общеобразовательным программам,</w:t>
      </w:r>
      <w:r>
        <w:rPr>
          <w:sz w:val="28"/>
        </w:rPr>
        <w:t xml:space="preserve"> обучение которых организовано на дому.»;</w:t>
      </w:r>
      <w:r>
        <w:rPr>
          <w:sz w:val="28"/>
        </w:rPr>
      </w:r>
      <w:r>
        <w:rPr>
          <w:sz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1.4. пункт 4.1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14"/>
        <w:ind w:firstLine="709"/>
        <w:jc w:val="both"/>
      </w:pPr>
      <w:r>
        <w:t xml:space="preserve">«4.1. Финансирование расходов осуществляется за счет и в пределах средств бюджета Пермского края с участием средств бюджета Российской Федерации </w:t>
      </w:r>
      <w:r>
        <w:br/>
        <w:t xml:space="preserve">на предоставление бесплатного питания обучающимся</w:t>
      </w:r>
      <w:bookmarkStart w:id="0" w:name="Par1"/>
      <w:r/>
      <w:bookmarkEnd w:id="0"/>
      <w:r>
        <w:t xml:space="preserve">, получающим начальное общее образование в муниципальных общеобразовательных учреждениях </w:t>
      </w:r>
      <w:r>
        <w:br/>
        <w:t xml:space="preserve">(за исключением обучающихся с ОВЗ), а также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 </w:t>
      </w:r>
      <w:r>
        <w:br/>
        <w:t xml:space="preserve">(за исключением обучающихся на дому).</w:t>
      </w:r>
      <w:r/>
    </w:p>
    <w:p>
      <w:pPr>
        <w:pStyle w:val="914"/>
        <w:ind w:firstLine="709"/>
        <w:jc w:val="both"/>
      </w:pPr>
      <w:r>
        <w:t xml:space="preserve">Финансирование расходов осуществляется за счет и в пределах средств бюджета Пермского края с участием средств бюджета Российской Федерации </w:t>
      </w:r>
      <w:r>
        <w:br/>
        <w:t xml:space="preserve">и за счет и в пределах средств бюджета города Перми на предоставление бесплатного питания обучающимся с ОВЗ, получающих начальное общее образование в муниципальных общеобразовательных учреждениях </w:t>
      </w:r>
      <w:r>
        <w:br/>
        <w:t xml:space="preserve">(за исключением обучающихся на дому).</w:t>
      </w:r>
      <w:r/>
    </w:p>
    <w:p>
      <w:pPr>
        <w:pStyle w:val="914"/>
        <w:ind w:firstLine="709"/>
        <w:jc w:val="both"/>
      </w:pPr>
      <w:r>
        <w:t xml:space="preserve">Финансирование расходов осуществляется за счет и в пределах средств бюджета Пермского края на предоставление бесплатного питания обучающимся:</w:t>
      </w:r>
      <w:r/>
    </w:p>
    <w:p>
      <w:pPr>
        <w:pStyle w:val="914"/>
        <w:ind w:firstLine="709"/>
        <w:jc w:val="both"/>
      </w:pPr>
      <w:r>
        <w:t xml:space="preserve">из семей, нуждающихся в мерах социальной поддержки; </w:t>
      </w:r>
      <w:r/>
    </w:p>
    <w:p>
      <w:pPr>
        <w:pStyle w:val="914"/>
        <w:ind w:firstLine="709"/>
        <w:jc w:val="both"/>
      </w:pPr>
      <w:r>
        <w:t xml:space="preserve">из многодетных семей, нуждающихся в мерах социальной поддержки; </w:t>
      </w:r>
      <w:r/>
    </w:p>
    <w:p>
      <w:pPr>
        <w:pStyle w:val="914"/>
        <w:ind w:firstLine="709"/>
        <w:jc w:val="both"/>
      </w:pPr>
      <w:r>
        <w:t xml:space="preserve">являющимся детьми участников СВО.</w:t>
      </w:r>
      <w:r/>
    </w:p>
    <w:p>
      <w:pPr>
        <w:pStyle w:val="914"/>
        <w:ind w:firstLine="709"/>
        <w:jc w:val="both"/>
      </w:pPr>
      <w:r>
        <w:t xml:space="preserve">Финансирование расходов осуществляется за счет и в пределах средств бюджетов Пермского края и города Перми на предоставление бесплатного питания обучающимся с ОВЗ, получающим основное общее образование </w:t>
      </w:r>
      <w:r>
        <w:br/>
        <w:t xml:space="preserve">и среднее общее образование в отдельных муниципальных общеобразовательных учреждениях, осуществляющих образовательную деятельность </w:t>
      </w:r>
      <w:r>
        <w:br/>
        <w:t xml:space="preserve">по адаптированным основным общеобразовательным программам.</w:t>
      </w:r>
      <w:r/>
    </w:p>
    <w:p>
      <w:pPr>
        <w:pStyle w:val="914"/>
        <w:ind w:firstLine="709"/>
        <w:jc w:val="both"/>
      </w:pPr>
      <w:r>
        <w:t xml:space="preserve">Объем расходов на предоставление бесплатного питания определяется </w:t>
      </w:r>
      <w:r>
        <w:br/>
        <w:t xml:space="preserve">в соответствии с Порядками определения объема и условий предоставления субсидий на иную цель с учетом среднегодового количества дней и стоимости предоставления бесплатного питания одному обучающемуся.</w:t>
      </w:r>
      <w:r/>
    </w:p>
    <w:p>
      <w:pPr>
        <w:pStyle w:val="914"/>
        <w:ind w:firstLine="709"/>
        <w:jc w:val="both"/>
      </w:pPr>
      <w:r>
        <w:t xml:space="preserve">При необходимости изменения объема расходов в течение года учитывается фактическая численность обучающихся и фактическое количество дней питания </w:t>
      </w:r>
      <w:r>
        <w:br/>
        <w:t xml:space="preserve">в текущем году на дату внесения изменений.</w:t>
      </w:r>
      <w:r/>
    </w:p>
    <w:p>
      <w:pPr>
        <w:pStyle w:val="914"/>
        <w:ind w:firstLine="709"/>
        <w:jc w:val="both"/>
      </w:pPr>
      <w:r>
        <w:t xml:space="preserve">4.1.1. Среднегодовое количество дней предоставления бесплатного питания одному обучающемуся составляет:</w:t>
      </w:r>
      <w:r/>
    </w:p>
    <w:p>
      <w:pPr>
        <w:pStyle w:val="914"/>
        <w:ind w:firstLine="709"/>
        <w:jc w:val="both"/>
      </w:pPr>
      <w:r>
        <w:t xml:space="preserve">для обучающихся с ОВЗ, получающих начальное общее образование </w:t>
      </w:r>
      <w:r>
        <w:br/>
        <w:t xml:space="preserve">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– 152 дня;</w:t>
      </w:r>
      <w:r/>
    </w:p>
    <w:p>
      <w:pPr>
        <w:pStyle w:val="914"/>
        <w:ind w:firstLine="709"/>
        <w:jc w:val="both"/>
      </w:pPr>
      <w:r>
        <w:t xml:space="preserve">для обучающихся, получающих начальное общее образование </w:t>
      </w:r>
      <w:r>
        <w:br/>
        <w:t xml:space="preserve">в муниципальных общеобразовательных учреждениях, за исключением обучающихся с ОВЗ, – 156 дней;</w:t>
      </w:r>
      <w:r/>
    </w:p>
    <w:p>
      <w:pPr>
        <w:pStyle w:val="914"/>
        <w:ind w:firstLine="709"/>
        <w:jc w:val="both"/>
      </w:pPr>
      <w:r>
        <w:t xml:space="preserve">для обучающихся с ОВЗ, получающих начальное общее образование </w:t>
      </w:r>
      <w:r>
        <w:br/>
        <w:t xml:space="preserve">в муниципальных общеобразовательных учреждениях, – 143 дня;</w:t>
      </w:r>
      <w:r/>
    </w:p>
    <w:p>
      <w:pPr>
        <w:pStyle w:val="914"/>
        <w:ind w:firstLine="709"/>
        <w:jc w:val="both"/>
      </w:pPr>
      <w:r>
        <w:t xml:space="preserve">для обучающихся из семей, нуждающихся в мерах социальной поддержки, </w:t>
      </w:r>
      <w:r>
        <w:br/>
        <w:t xml:space="preserve">и многодетных семей, нуждающихся в мерах социальной поддержки, осваивающих образовательные программы основного общего и среднего общего образования, – 156 дней;</w:t>
      </w:r>
      <w:r/>
    </w:p>
    <w:p>
      <w:pPr>
        <w:pStyle w:val="914"/>
        <w:ind w:firstLine="709"/>
        <w:jc w:val="both"/>
      </w:pPr>
      <w:r>
        <w:t xml:space="preserve">для обучающихся, являющихся детьми участников СВО, – 160 дней;</w:t>
      </w:r>
      <w:r/>
    </w:p>
    <w:p>
      <w:pPr>
        <w:pStyle w:val="914"/>
        <w:ind w:firstLine="709"/>
        <w:jc w:val="both"/>
      </w:pPr>
      <w:r>
        <w:t xml:space="preserve">для обучающихся с ОВЗ, получающих основное общее образование </w:t>
      </w:r>
      <w:r>
        <w:br/>
        <w:t xml:space="preserve">и среднее общее образование в отдельных муниципальных общеобразовательных учреждениях, осуществляющих образовательную деятельность </w:t>
      </w:r>
      <w:r>
        <w:br/>
        <w:t xml:space="preserve">по адаптированным основным общеобразовательным программам, – 170 дней.</w:t>
      </w:r>
      <w:r/>
    </w:p>
    <w:p>
      <w:pPr>
        <w:pStyle w:val="914"/>
        <w:ind w:firstLine="709"/>
        <w:jc w:val="both"/>
      </w:pPr>
      <w:r>
        <w:t xml:space="preserve">4.1.2. Стоимость предоставления бесплатного питания обучающимся, указанным в </w:t>
      </w:r>
      <w:hyperlink w:tooltip="из семей, нуждающихся в мерах социальной поддержки, и многодетных семей, нуждающихся в мерах социальной поддержки, с ограниченными возможностями здоровья в отдельных муниципальных общеобразовательных учреждениях, осуществляющих образовательную деятельность по " w:anchor="Par1" w:history="1">
        <w:r>
          <w:t xml:space="preserve">абзацах </w:t>
        </w:r>
      </w:hyperlink>
      <w:r>
        <w:t xml:space="preserve">первом, четвертом-</w:t>
      </w:r>
      <w:r>
        <w:t xml:space="preserve">шестом</w:t>
      </w:r>
      <w:r>
        <w:t xml:space="preserve"> пункта 4.1, устанавливается Законом Пермской области от 09 сентября 1996 г. № 533-83.</w:t>
      </w:r>
      <w:r/>
    </w:p>
    <w:p>
      <w:pPr>
        <w:pStyle w:val="914"/>
        <w:ind w:firstLine="709"/>
        <w:jc w:val="both"/>
      </w:pPr>
      <w:r>
        <w:t xml:space="preserve">Стоимость предоставления бесплатного питания для обучающихся </w:t>
      </w:r>
      <w:r>
        <w:br/>
        <w:t xml:space="preserve">с ОВЗ, получающих начальное общее образование в муниципальных общеобразовательных учреждениях (за исключением обучающихся на дому), устанавливается в соответствии с постановлением администрации города Перми </w:t>
      </w:r>
      <w:r>
        <w:br/>
        <w:t xml:space="preserve">от 30 июня 2023 г. № 551. Размер стоимости </w:t>
      </w:r>
      <w:r>
        <w:t xml:space="preserve">на 01 января 2025 г. </w:t>
      </w:r>
      <w:r>
        <w:t xml:space="preserve">составляет </w:t>
      </w:r>
      <w:r>
        <w:br/>
      </w:r>
      <w:r>
        <w:t xml:space="preserve">151,01 руб. в день на одного обучающегося, в том числе 105,40 руб. за счет средств бюджета Пермского края с участием средств бюджета Российской Федерации, 45,61 руб. за счет средств бюджета города Перми.</w:t>
      </w:r>
      <w:r/>
    </w:p>
    <w:p>
      <w:pPr>
        <w:pStyle w:val="914"/>
        <w:ind w:firstLine="709"/>
        <w:jc w:val="both"/>
      </w:pPr>
      <w:r>
        <w:t xml:space="preserve">Стоимость предоставления бесплатного питания обучающимся, указанным в абзаце седьмом пункта 4.1, устанавливается расчетными показателями </w:t>
      </w:r>
      <w:r>
        <w:br/>
        <w:t xml:space="preserve">по расходам бюджета Пермского края на предоставление межбюджетных трансфертов на соответствующий год и плановый период. Размер стоимости </w:t>
      </w:r>
      <w:r>
        <w:br/>
        <w:t xml:space="preserve">за счет средств бюджета Пермского края составляет 92,5 %, за счет средств бюджета города Перми – 7,5 %.»;</w:t>
      </w:r>
      <w:r/>
    </w:p>
    <w:p>
      <w:pPr>
        <w:pStyle w:val="914"/>
        <w:ind w:firstLine="709"/>
        <w:jc w:val="both"/>
      </w:pPr>
      <w:r>
        <w:t xml:space="preserve">1.5. пункт 4.2 изложить в следующей редакции:</w:t>
      </w:r>
      <w:r/>
    </w:p>
    <w:p>
      <w:pPr>
        <w:pStyle w:val="914"/>
        <w:ind w:firstLine="709"/>
        <w:jc w:val="both"/>
      </w:pPr>
      <w:r>
        <w:t xml:space="preserve">«4.2. Финансирование расходов осуществляется за счет и в пределах средств бюджета города Перми на предоставление бесплатного питания:</w:t>
      </w:r>
      <w:r/>
    </w:p>
    <w:p>
      <w:pPr>
        <w:pStyle w:val="914"/>
        <w:ind w:firstLine="709"/>
        <w:jc w:val="both"/>
      </w:pPr>
      <w:r>
        <w:t xml:space="preserve">отдельным категориям учащихся;</w:t>
      </w:r>
      <w:r/>
    </w:p>
    <w:p>
      <w:pPr>
        <w:pStyle w:val="914"/>
        <w:ind w:firstLine="709"/>
        <w:jc w:val="both"/>
      </w:pPr>
      <w:r>
        <w:t xml:space="preserve">обучающимся с ОВЗ (в том числе обучающимся на дому);</w:t>
      </w:r>
      <w:r/>
    </w:p>
    <w:p>
      <w:pPr>
        <w:pStyle w:val="914"/>
        <w:ind w:firstLine="709"/>
        <w:jc w:val="both"/>
      </w:pPr>
      <w:r>
        <w:t xml:space="preserve">обучающимся с ОВЗ, получающим начальное общее образование </w:t>
      </w:r>
      <w:r>
        <w:br/>
        <w:t xml:space="preserve">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обучение которых организовано на дому.</w:t>
      </w:r>
      <w:r/>
    </w:p>
    <w:p>
      <w:pPr>
        <w:pStyle w:val="914"/>
        <w:ind w:firstLine="709"/>
        <w:jc w:val="both"/>
      </w:pPr>
      <w:r>
        <w:t xml:space="preserve">Объем расходов на предоставление бесплатного питания определяется </w:t>
      </w:r>
      <w:r>
        <w:br/>
        <w:t xml:space="preserve">в соответствии с Порядками определения объема и условий предоставления субсидий на иную цель с учетом среднегодового количества дней и стоимости предоставления бесплатного питания одному обучающемуся.</w:t>
      </w:r>
      <w:r/>
    </w:p>
    <w:p>
      <w:pPr>
        <w:pStyle w:val="914"/>
        <w:ind w:firstLine="709"/>
        <w:jc w:val="both"/>
      </w:pPr>
      <w:r>
        <w:t xml:space="preserve">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</w:t>
      </w:r>
      <w:r/>
    </w:p>
    <w:p>
      <w:pPr>
        <w:pStyle w:val="914"/>
        <w:ind w:firstLine="709"/>
        <w:jc w:val="both"/>
      </w:pPr>
      <w:r>
        <w:t xml:space="preserve">4.2.1. Среднегодовое количество дней предоставления бесплатного питания одному обучающемуся составляет:</w:t>
      </w:r>
      <w:r/>
    </w:p>
    <w:p>
      <w:pPr>
        <w:pStyle w:val="914"/>
        <w:ind w:firstLine="709"/>
        <w:jc w:val="both"/>
      </w:pPr>
      <w:r>
        <w:t xml:space="preserve">для отдельных категорий учащихся и обучающихся с ОВЗ (в том числе обучающихся на дому), осваивающих образовательную программу начального общего образования, – 143 дня, </w:t>
      </w:r>
      <w:r/>
    </w:p>
    <w:p>
      <w:pPr>
        <w:pStyle w:val="914"/>
        <w:ind w:firstLine="709"/>
        <w:jc w:val="both"/>
      </w:pPr>
      <w:r>
        <w:t xml:space="preserve">для учащихся отдельных категорий и обучающихся с ОВЗ (в том числе обучающихся на дому), осваивающих образовательные программы основного общего и среднего общего образования, – 140 дней;</w:t>
      </w:r>
      <w:r/>
    </w:p>
    <w:p>
      <w:pPr>
        <w:pStyle w:val="914"/>
        <w:ind w:firstLine="709"/>
        <w:jc w:val="both"/>
      </w:pPr>
      <w:r>
        <w:t xml:space="preserve">для обучающихся с ОВЗ, получающих начальное общее образование </w:t>
      </w:r>
      <w:r>
        <w:br/>
        <w:t xml:space="preserve">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обучение которых организовано на дому, – 170 дней.</w:t>
      </w:r>
      <w:r/>
    </w:p>
    <w:p>
      <w:pPr>
        <w:pStyle w:val="914"/>
        <w:ind w:firstLine="709"/>
        <w:jc w:val="both"/>
      </w:pPr>
      <w:r>
        <w:t xml:space="preserve">4.2.2. Стоимость предоставления бесплатного питания отдельным категориям учащихся и обучающимся с ОВЗ устанавливается в соответствии </w:t>
      </w:r>
      <w:r>
        <w:br/>
        <w:t xml:space="preserve">с решениями Пермской городской Думы от 27 ноября 2007 г. № 280, от 21 ноября 2017 г. № 228, постановлением администрации города Перми от 30 июня 2023 г. </w:t>
      </w:r>
      <w:r>
        <w:br/>
        <w:t xml:space="preserve">№ 551.</w:t>
      </w:r>
      <w:r/>
    </w:p>
    <w:p>
      <w:pPr>
        <w:pStyle w:val="914"/>
        <w:ind w:firstLine="709"/>
        <w:jc w:val="both"/>
      </w:pPr>
      <w:r>
        <w:t xml:space="preserve">4.2.2.1. Размер стоимости предоставления бесплатного питания отдельным категориям учащихся, за исключением категории «дети-инвалиды», на 01 января 2025 г. составляет:</w:t>
      </w:r>
      <w:r/>
    </w:p>
    <w:p>
      <w:pPr>
        <w:pStyle w:val="914"/>
        <w:ind w:firstLine="709"/>
        <w:jc w:val="both"/>
      </w:pPr>
      <w:r>
        <w:t xml:space="preserve">для обучающихся, осваивающих образовательную программу начального общего образования, – 105,40 руб. в день на одного обучающегося;</w:t>
      </w:r>
      <w:r/>
    </w:p>
    <w:p>
      <w:pPr>
        <w:pStyle w:val="914"/>
        <w:ind w:firstLine="709"/>
        <w:jc w:val="both"/>
      </w:pPr>
      <w:r>
        <w:t xml:space="preserve">для обучающихся, осваивающих образовательные программы основного общего образования, образовательные программы среднего общего </w:t>
      </w:r>
      <w:r>
        <w:br/>
        <w:t xml:space="preserve">образования, – 118,18 руб. в день на одного обучающегося.</w:t>
      </w:r>
      <w:r/>
    </w:p>
    <w:p>
      <w:pPr>
        <w:pStyle w:val="914"/>
        <w:ind w:firstLine="709"/>
        <w:jc w:val="both"/>
      </w:pPr>
      <w:r>
        <w:t xml:space="preserve">4.2.2.2. Размер стоимости предоставления бесплатного питания учащимся отдельной категории «дети-инвалиды», обучающимся с ОВЗ (в том числе обучающихся на дому), обу</w:t>
      </w:r>
      <w:r>
        <w:t xml:space="preserve">чающимся с ОВЗ, получающим начальное общее образование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обучение которых организовано на дому, </w:t>
      </w:r>
      <w:r>
        <w:br/>
        <w:t xml:space="preserve">на 01 января 2025 г. составляет:</w:t>
      </w:r>
      <w:r/>
    </w:p>
    <w:p>
      <w:pPr>
        <w:pStyle w:val="914"/>
        <w:ind w:firstLine="709"/>
        <w:jc w:val="both"/>
      </w:pPr>
      <w:r>
        <w:t xml:space="preserve">для обучающихся, осваивающих образовательную программу начального общего образования, – 151,01 руб. в день на одного обучающегося;</w:t>
      </w:r>
      <w:r/>
    </w:p>
    <w:p>
      <w:pPr>
        <w:pStyle w:val="914"/>
        <w:ind w:firstLine="709"/>
        <w:jc w:val="both"/>
      </w:pPr>
      <w:r>
        <w:t xml:space="preserve">для обучающихся, осваивающих образовательные программы основного общего образования, образовательные программы среднего общего </w:t>
      </w:r>
      <w:r>
        <w:br/>
        <w:t xml:space="preserve">образования, – 181,23 руб. в день на одного обучающегося.».</w:t>
      </w:r>
      <w:r/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3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Д.К. Галиханов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rPr>
      <w:lang w:eastAsia="ru-RU"/>
    </w:rPr>
  </w:style>
  <w:style w:type="paragraph" w:styleId="674">
    <w:name w:val="Heading 1"/>
    <w:basedOn w:val="673"/>
    <w:next w:val="673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675">
    <w:name w:val="Heading 2"/>
    <w:basedOn w:val="673"/>
    <w:next w:val="673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676">
    <w:name w:val="Heading 3"/>
    <w:basedOn w:val="673"/>
    <w:next w:val="673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table" w:styleId="699">
    <w:name w:val="Plain Table 1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6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6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6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5 Dark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>
    <w:name w:val="Grid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0">
    <w:name w:val="Grid Table 7 Colorful"/>
    <w:basedOn w:val="6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11">
    <w:name w:val="List Table 1 Light"/>
    <w:basedOn w:val="6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2"/>
    <w:basedOn w:val="6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3">
    <w:name w:val="List Table 3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5 Dark"/>
    <w:basedOn w:val="6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6">
    <w:name w:val="List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7">
    <w:name w:val="List Table 7 Colorful"/>
    <w:basedOn w:val="6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18" w:customStyle="1">
    <w:name w:val="Footnote Text Char"/>
    <w:uiPriority w:val="99"/>
    <w:rPr>
      <w:sz w:val="18"/>
    </w:rPr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6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1">
    <w:name w:val="Title"/>
    <w:basedOn w:val="673"/>
    <w:next w:val="673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673"/>
    <w:next w:val="673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673"/>
    <w:next w:val="673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73"/>
    <w:next w:val="673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673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673"/>
    <w:link w:val="970"/>
    <w:uiPriority w:val="99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673"/>
    <w:next w:val="67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basedOn w:val="68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/>
      <w:u w:val="single"/>
    </w:rPr>
  </w:style>
  <w:style w:type="paragraph" w:styleId="872">
    <w:name w:val="footnote text"/>
    <w:basedOn w:val="673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673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673"/>
    <w:next w:val="673"/>
    <w:uiPriority w:val="39"/>
    <w:unhideWhenUsed/>
    <w:pPr>
      <w:spacing w:after="57"/>
    </w:pPr>
  </w:style>
  <w:style w:type="paragraph" w:styleId="879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80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81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82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83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84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85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86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673"/>
    <w:next w:val="673"/>
    <w:uiPriority w:val="99"/>
    <w:unhideWhenUsed/>
  </w:style>
  <w:style w:type="paragraph" w:styleId="889">
    <w:name w:val="Body Text"/>
    <w:basedOn w:val="673"/>
    <w:link w:val="913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Body Text Indent"/>
    <w:basedOn w:val="673"/>
    <w:pPr>
      <w:ind w:right="-1"/>
      <w:jc w:val="both"/>
    </w:pPr>
    <w:rPr>
      <w:sz w:val="26"/>
    </w:rPr>
  </w:style>
  <w:style w:type="character" w:styleId="891">
    <w:name w:val="page number"/>
    <w:basedOn w:val="683"/>
  </w:style>
  <w:style w:type="paragraph" w:styleId="892">
    <w:name w:val="Balloon Text"/>
    <w:basedOn w:val="673"/>
    <w:link w:val="893"/>
    <w:uiPriority w:val="99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uiPriority w:val="99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numbering" w:styleId="895" w:customStyle="1">
    <w:name w:val="Нет списка1"/>
    <w:next w:val="685"/>
    <w:uiPriority w:val="99"/>
    <w:semiHidden/>
    <w:unhideWhenUsed/>
  </w:style>
  <w:style w:type="character" w:styleId="896">
    <w:name w:val="FollowedHyperlink"/>
    <w:uiPriority w:val="99"/>
    <w:unhideWhenUsed/>
    <w:rPr>
      <w:color w:val="800080"/>
      <w:u w:val="single"/>
    </w:rPr>
  </w:style>
  <w:style w:type="paragraph" w:styleId="897" w:customStyle="1">
    <w:name w:val="xl65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66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67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 w:customStyle="1">
    <w:name w:val="xl68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 w:customStyle="1">
    <w:name w:val="xl69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0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 w:customStyle="1">
    <w:name w:val="xl71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2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3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4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5"/>
    <w:basedOn w:val="6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6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7"/>
    <w:basedOn w:val="6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8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9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Форма"/>
    <w:rPr>
      <w:sz w:val="28"/>
      <w:szCs w:val="28"/>
      <w:lang w:eastAsia="ru-RU"/>
    </w:rPr>
  </w:style>
  <w:style w:type="character" w:styleId="913" w:customStyle="1">
    <w:name w:val="Основной текст Знак"/>
    <w:link w:val="889"/>
    <w:rPr>
      <w:rFonts w:ascii="Courier New" w:hAnsi="Courier New"/>
      <w:sz w:val="26"/>
    </w:rPr>
  </w:style>
  <w:style w:type="paragraph" w:styleId="914" w:customStyle="1">
    <w:name w:val="ConsPlusNormal"/>
    <w:rPr>
      <w:sz w:val="28"/>
      <w:szCs w:val="28"/>
      <w:lang w:eastAsia="ru-RU"/>
    </w:rPr>
  </w:style>
  <w:style w:type="numbering" w:styleId="915" w:customStyle="1">
    <w:name w:val="Нет списка11"/>
    <w:next w:val="685"/>
    <w:uiPriority w:val="99"/>
    <w:semiHidden/>
    <w:unhideWhenUsed/>
  </w:style>
  <w:style w:type="numbering" w:styleId="916" w:customStyle="1">
    <w:name w:val="Нет списка111"/>
    <w:next w:val="685"/>
    <w:uiPriority w:val="99"/>
    <w:semiHidden/>
    <w:unhideWhenUsed/>
  </w:style>
  <w:style w:type="paragraph" w:styleId="917" w:customStyle="1">
    <w:name w:val="font5"/>
    <w:basedOn w:val="6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8" w:customStyle="1">
    <w:name w:val="xl80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9" w:customStyle="1">
    <w:name w:val="xl81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0" w:customStyle="1">
    <w:name w:val="xl82"/>
    <w:basedOn w:val="6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1" w:customStyle="1">
    <w:name w:val="xl8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88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89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0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1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2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9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4"/>
    <w:basedOn w:val="6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8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7" w:customStyle="1">
    <w:name w:val="xl99"/>
    <w:basedOn w:val="6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100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1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2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3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8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9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0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1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2"/>
    <w:basedOn w:val="6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1" w:customStyle="1">
    <w:name w:val="xl113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4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5"/>
    <w:basedOn w:val="6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4" w:customStyle="1">
    <w:name w:val="xl116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7"/>
    <w:basedOn w:val="6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8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9"/>
    <w:basedOn w:val="6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20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1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2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2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4" w:customStyle="1">
    <w:name w:val="Нет списка2"/>
    <w:next w:val="685"/>
    <w:uiPriority w:val="99"/>
    <w:semiHidden/>
    <w:unhideWhenUsed/>
  </w:style>
  <w:style w:type="numbering" w:styleId="965" w:customStyle="1">
    <w:name w:val="Нет списка3"/>
    <w:next w:val="685"/>
    <w:uiPriority w:val="99"/>
    <w:semiHidden/>
    <w:unhideWhenUsed/>
  </w:style>
  <w:style w:type="paragraph" w:styleId="966" w:customStyle="1">
    <w:name w:val="font6"/>
    <w:basedOn w:val="6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7" w:customStyle="1">
    <w:name w:val="font7"/>
    <w:basedOn w:val="6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8" w:customStyle="1">
    <w:name w:val="font8"/>
    <w:basedOn w:val="6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9" w:customStyle="1">
    <w:name w:val="Нет списка4"/>
    <w:next w:val="685"/>
    <w:uiPriority w:val="99"/>
    <w:semiHidden/>
    <w:unhideWhenUsed/>
  </w:style>
  <w:style w:type="character" w:styleId="970" w:customStyle="1">
    <w:name w:val="Нижний колонтитул Знак"/>
    <w:link w:val="741"/>
    <w:uiPriority w:val="99"/>
  </w:style>
  <w:style w:type="paragraph" w:styleId="971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72">
    <w:name w:val="Normal (Web)"/>
    <w:basedOn w:val="67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A794-0AB3-4474-BAA0-F694855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4</cp:revision>
  <dcterms:created xsi:type="dcterms:W3CDTF">2025-05-05T04:34:00Z</dcterms:created>
  <dcterms:modified xsi:type="dcterms:W3CDTF">2025-05-14T11:56:01Z</dcterms:modified>
  <cp:version>917504</cp:version>
</cp:coreProperties>
</file>