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3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565889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4" cy="1535525"/>
                <wp:effectExtent l="0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535524"/>
                          <a:chOff x="0" y="0"/>
                          <a:chExt cx="6285863" cy="153552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3" cy="1347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0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7835" y="1225122"/>
                            <a:ext cx="1535584" cy="31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798" y="1225122"/>
                            <a:ext cx="1085959" cy="262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20.91pt;mso-wrap-distance-left:9.00pt;mso-wrap-distance-top:0.00pt;mso-wrap-distance-right:9.00pt;mso-wrap-distance-bottom:0.00pt;" coordorigin="0,0" coordsize="62858,15355">
                <v:shape id="shape 2" o:spid="_x0000_s2" o:spt="202" type="#_x0000_t202" style="position:absolute;left:0;top:0;width:62858;height:13474;v-text-anchor:top;visibility:visible;" fillcolor="#FFFFFF" stroked="f">
                  <v:textbox inset="0,0,0,0">
                    <w:txbxContent>
                      <w:p>
                        <w:pPr>
                          <w:pStyle w:val="10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78;top:12251;width:15355;height:310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7;top:12251;width:10859;height:2627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3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spacing w:line="240" w:lineRule="exact"/>
      </w:pPr>
      <w:r/>
      <w:r/>
    </w:p>
    <w:p>
      <w:pPr>
        <w:pStyle w:val="1004"/>
        <w:spacing w:line="240" w:lineRule="exact"/>
      </w:pPr>
      <w:r/>
      <w:r/>
    </w:p>
    <w:p>
      <w:pPr>
        <w:pStyle w:val="1004"/>
        <w:spacing w:line="240" w:lineRule="exact"/>
      </w:pPr>
      <w:r/>
      <w:r/>
    </w:p>
    <w:p>
      <w:pPr>
        <w:pStyle w:val="1004"/>
        <w:ind w:right="523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«Культура и молодежная </w:t>
      </w:r>
      <w:r>
        <w:rPr>
          <w:b/>
        </w:rPr>
      </w:r>
      <w:r>
        <w:rPr>
          <w:b/>
        </w:rPr>
      </w:r>
    </w:p>
    <w:p>
      <w:pPr>
        <w:pStyle w:val="1004"/>
        <w:ind w:right="5237"/>
        <w:spacing w:line="240" w:lineRule="exact"/>
        <w:rPr>
          <w:b/>
          <w:bCs/>
        </w:rPr>
      </w:pPr>
      <w:r>
        <w:rPr>
          <w:b/>
        </w:rPr>
        <w:t xml:space="preserve">политика города Перми», </w:t>
      </w:r>
      <w:r>
        <w:rPr>
          <w:b/>
          <w:bCs/>
        </w:rPr>
      </w:r>
      <w:r>
        <w:rPr>
          <w:b/>
          <w:bCs/>
        </w:rPr>
      </w:r>
    </w:p>
    <w:p>
      <w:pPr>
        <w:pStyle w:val="1004"/>
        <w:ind w:right="5237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1004"/>
        <w:ind w:right="523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17.10.2024 № 955</w:t>
      </w: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43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4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0"/>
        <w:ind w:firstLine="709"/>
      </w:pPr>
      <w: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br/>
        <w:t xml:space="preserve">постановлением администрации города Перми от 02 сентября 2024 г. № 715 </w:t>
      </w:r>
      <w:r>
        <w:br/>
        <w:t xml:space="preserve">«Об утверждении Порядка разработки, реализации и оценки эффективности муниципальных программ города Перми»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  <w:r>
        <w:rPr>
          <w:sz w:val="28"/>
        </w:rPr>
      </w:r>
    </w:p>
    <w:p>
      <w:pPr>
        <w:pStyle w:val="1034"/>
      </w:pPr>
      <w:r>
        <w:t xml:space="preserve">1. Утвердить прилагаемые изменения в муниципальную программу «Культура и молодежная политика города Перми», утвержденную постановлением администрации города Перми от 17 октября 2024 г. № 955 (в ред. от 28.12.2024 </w:t>
      </w:r>
      <w:r>
        <w:br/>
        <w:t xml:space="preserve">№ 1327, от 17.03.2025 № 161, от 09.04.2025 № 231). </w:t>
      </w:r>
      <w:r/>
    </w:p>
    <w:p>
      <w:pPr>
        <w:pStyle w:val="1034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1034"/>
      </w:pPr>
      <w:r>
        <w:t xml:space="preserve">3.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Контроль за исполнением</w:t>
      </w:r>
      <w:r>
        <w:rPr>
          <w:sz w:val="28"/>
        </w:rPr>
        <w:t xml:space="preserve">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Перми Мальцеву Е.Д.</w:t>
      </w:r>
      <w:r>
        <w:rPr>
          <w:sz w:val="28"/>
        </w:rPr>
      </w:r>
      <w:r>
        <w:rPr>
          <w:sz w:val="28"/>
        </w:rPr>
      </w:r>
    </w:p>
    <w:p>
      <w:pPr>
        <w:pStyle w:val="993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3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3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3"/>
        <w:contextualSpacing/>
        <w:ind w:right="0"/>
        <w:jc w:val="left"/>
        <w:spacing w:line="240" w:lineRule="exact"/>
        <w:tabs>
          <w:tab w:val="left" w:pos="8222" w:leader="none"/>
          <w:tab w:val="right" w:pos="9915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И.о. Главы города Перми   </w:t>
      </w:r>
      <w:r>
        <w:rPr>
          <w:rFonts w:ascii="Times New Roman" w:hAnsi="Times New Roman"/>
          <w:sz w:val="28"/>
          <w:szCs w:val="28"/>
        </w:rPr>
        <w:tab/>
        <w:t xml:space="preserve">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УТВЕРЖДЕНЫ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15.05.2025 № 329</w:t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34"/>
        <w:jc w:val="center"/>
        <w:spacing w:line="240" w:lineRule="exact"/>
        <w:rPr>
          <w:b/>
        </w:rPr>
      </w:pPr>
      <w:r>
        <w:rPr>
          <w:b/>
        </w:rPr>
        <w:t xml:space="preserve">в муниципальную программу «Культура и молодежная политика города Перми», </w:t>
      </w:r>
      <w:r>
        <w:rPr>
          <w:b/>
        </w:rPr>
      </w:r>
      <w:r>
        <w:rPr>
          <w:b/>
        </w:rPr>
      </w:r>
    </w:p>
    <w:p>
      <w:pPr>
        <w:pStyle w:val="1034"/>
        <w:jc w:val="center"/>
        <w:spacing w:line="240" w:lineRule="exact"/>
        <w:rPr>
          <w:b/>
        </w:rPr>
      </w:pPr>
      <w:r>
        <w:rPr>
          <w:b/>
        </w:rPr>
        <w:t xml:space="preserve">утвержденную постановлением администрации города Перми от 17 октября 2024 г. № 955 </w:t>
      </w:r>
      <w:r>
        <w:rPr>
          <w:b/>
        </w:rPr>
      </w:r>
      <w:r>
        <w:rPr>
          <w:b/>
        </w:rPr>
      </w:r>
    </w:p>
    <w:p>
      <w:pPr>
        <w:pStyle w:val="103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34"/>
      </w:pPr>
      <w:r>
        <w:rPr>
          <w:bCs/>
        </w:rPr>
        <w:t xml:space="preserve">1. </w:t>
      </w:r>
      <w:r>
        <w:t xml:space="preserve">В разделе «Паспорт муниципальной программы «Культура и молодежная политика города Перми» строки «</w:t>
      </w:r>
      <w:r>
        <w:rPr>
          <w:color w:val="000000"/>
        </w:rPr>
        <w:t xml:space="preserve">Целевые показатели программы»,</w:t>
      </w:r>
      <w:r>
        <w:t xml:space="preserve"> «Объемы и источники финансового обеспечения программы» изложить в следующей редакции:</w:t>
      </w:r>
      <w:r/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701"/>
        <w:gridCol w:w="445"/>
        <w:gridCol w:w="3524"/>
        <w:gridCol w:w="1560"/>
        <w:gridCol w:w="1506"/>
        <w:gridCol w:w="1612"/>
        <w:gridCol w:w="1559"/>
        <w:gridCol w:w="1480"/>
        <w:gridCol w:w="1639"/>
      </w:tblGrid>
      <w:tr>
        <w:tblPrEx/>
        <w:trPr>
          <w:trHeight w:val="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Целевые показатели программы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целевых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не менее </w:t>
            </w:r>
            <w:r/>
          </w:p>
          <w:p>
            <w:pPr>
              <w:pStyle w:val="1024"/>
              <w:spacing w:line="240" w:lineRule="auto"/>
            </w:pPr>
            <w:r>
              <w:t xml:space="preserve">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не менее </w:t>
            </w:r>
            <w:r/>
          </w:p>
          <w:p>
            <w:pPr>
              <w:pStyle w:val="1024"/>
              <w:spacing w:line="240" w:lineRule="auto"/>
            </w:pPr>
            <w:r>
              <w:t xml:space="preserve">89,6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культуры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 искусства, проводимых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10740346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11201516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11498496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11645946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11748633</w:t>
            </w:r>
            <w:r/>
          </w:p>
        </w:tc>
      </w:tr>
      <w:tr>
        <w:tblPrEx/>
        <w:trPr>
          <w:trHeight w:val="1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Увеличение числа посещений культурных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 сравнению с показателем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2019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208,7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217,7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223,4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226,3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228,3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молодежи, вовлеченной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51,1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52,6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53,5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52,5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52,2</w:t>
            </w:r>
            <w:r/>
          </w:p>
        </w:tc>
      </w:tr>
      <w:tr>
        <w:tblPrEx/>
        <w:trPr>
          <w:trHeight w:val="1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135642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136942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137542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135142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135512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028"/>
              <w:spacing w:line="240" w:lineRule="auto"/>
            </w:pPr>
            <w:r>
              <w:t xml:space="preserve">Всего,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3 125 516,9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2 737 417,7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2 837 782,8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2 483 085,8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2 491 685,8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13 675 489,0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028"/>
              <w:spacing w:line="240" w:lineRule="auto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3 066 371,6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2 714 260,5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2 821 125,6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2 483 085,8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2 491 685,8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13 576 529,3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028"/>
              <w:spacing w:line="240" w:lineRule="auto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38 919,2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23 157,2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16 657,2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78 733,6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028"/>
              <w:spacing w:line="240" w:lineRule="auto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20 226,1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1024"/>
              <w:spacing w:line="240" w:lineRule="auto"/>
            </w:pPr>
            <w:r>
              <w:t xml:space="preserve">20 226,1</w:t>
            </w:r>
            <w:r/>
          </w:p>
        </w:tc>
      </w:tr>
    </w:tbl>
    <w:p>
      <w:pPr>
        <w:pStyle w:val="1028"/>
      </w:pPr>
      <w:r/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34"/>
        <w:rPr>
          <w:highlight w:val="none"/>
        </w:rPr>
      </w:pPr>
      <w:r>
        <w:t xml:space="preserve">2. Раздел «Паспорт муниципального проекта 2 «Капитальные вложения в объекты недвижимого имущества муниципальной собственности в сфере культуры и молодежной политики»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4"/>
        <w:spacing w:line="12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муниципального проекта 2 «Капитальные вложения в объекты недвижимого имущества муниципальной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собственности в сфере культуры и молодежной политики»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jc w:val="center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1041"/>
        <w:tblW w:w="49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43"/>
        <w:gridCol w:w="782"/>
        <w:gridCol w:w="2671"/>
        <w:gridCol w:w="863"/>
        <w:gridCol w:w="646"/>
        <w:gridCol w:w="64"/>
        <w:gridCol w:w="1410"/>
        <w:gridCol w:w="100"/>
        <w:gridCol w:w="1464"/>
        <w:gridCol w:w="10"/>
        <w:gridCol w:w="1564"/>
        <w:gridCol w:w="135"/>
        <w:gridCol w:w="1063"/>
        <w:gridCol w:w="73"/>
        <w:gridCol w:w="1201"/>
        <w:gridCol w:w="2"/>
      </w:tblGrid>
      <w:tr>
        <w:tblPrEx/>
        <w:trPr>
          <w:gridAfter w:val="1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pacing w:val="-2"/>
                <w:sz w:val="24"/>
                <w:szCs w:val="24"/>
              </w:rPr>
              <w:suppressLineNumbers w:val="0"/>
            </w:pPr>
            <w:r/>
            <w:bookmarkStart w:id="0" w:name="4"/>
            <w:r/>
            <w:bookmarkEnd w:id="0"/>
            <w:r>
              <w:rPr>
                <w:spacing w:val="-2"/>
                <w:sz w:val="24"/>
              </w:rPr>
              <w:t xml:space="preserve">Руководитель муниципально</w:t>
            </w:r>
            <w:r>
              <w:rPr>
                <w:sz w:val="24"/>
              </w:rPr>
              <w:t xml:space="preserve"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проекта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5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  <w:lang w:val="ru-RU"/>
              </w:rPr>
              <w:t xml:space="preserve">Синев Алексей Васильевич, заместитель главы администрации города Перми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  <w:lang w:val="ru-RU"/>
              </w:rPr>
              <w:t xml:space="preserve">Ответственный исполнитель муниципально</w:t>
            </w:r>
            <w:r>
              <w:rPr>
                <w:sz w:val="24"/>
                <w:lang w:val="ru-RU"/>
              </w:rPr>
              <w:t xml:space="preserve">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проекта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5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lang w:val="ru-RU"/>
              </w:rPr>
              <w:t xml:space="preserve">Хаткевич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Александр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Александрович,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начальник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департамента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имущественных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отношений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администрации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города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Перми </w:t>
            </w:r>
            <w:r>
              <w:rPr>
                <w:sz w:val="24"/>
                <w:lang w:val="ru-RU"/>
              </w:rPr>
              <w:t xml:space="preserve">(далее – ДИО)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Администратор муниципально</w:t>
            </w:r>
            <w:r>
              <w:rPr>
                <w:sz w:val="24"/>
              </w:rPr>
              <w:t xml:space="preserve"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5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  <w:lang w:val="ru-RU"/>
              </w:rPr>
              <w:t xml:space="preserve">Хаткевич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Александр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Александрович,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начальник</w:t>
            </w:r>
            <w:r>
              <w:rPr>
                <w:spacing w:val="-5"/>
                <w:sz w:val="24"/>
                <w:lang w:val="ru-RU"/>
              </w:rPr>
              <w:t xml:space="preserve"> ДИО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Показатели муниципаль- </w:t>
            </w:r>
            <w:r>
              <w:rPr>
                <w:sz w:val="24"/>
              </w:rPr>
              <w:t xml:space="preserve"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Merge w:val="restart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Merge w:val="restart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4"/>
                <w:sz w:val="24"/>
              </w:rPr>
              <w:t xml:space="preserve">Ед. изм.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0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2025 год </w:t>
            </w:r>
            <w:r>
              <w:rPr>
                <w:spacing w:val="-2"/>
                <w:sz w:val="24"/>
              </w:rPr>
              <w:t xml:space="preserve">(прогноз)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2026 год </w:t>
            </w:r>
            <w:r>
              <w:rPr>
                <w:spacing w:val="-2"/>
                <w:sz w:val="24"/>
              </w:rPr>
              <w:t xml:space="preserve">(прогноз)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2027 год </w:t>
            </w:r>
            <w:r>
              <w:rPr>
                <w:spacing w:val="-2"/>
                <w:sz w:val="24"/>
              </w:rPr>
              <w:t xml:space="preserve">(прогноз)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2028 год </w:t>
            </w:r>
            <w:r>
              <w:rPr>
                <w:spacing w:val="-2"/>
                <w:sz w:val="24"/>
              </w:rPr>
              <w:t xml:space="preserve">(прогноз)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2029 год </w:t>
            </w:r>
            <w:r>
              <w:rPr>
                <w:spacing w:val="-2"/>
                <w:sz w:val="24"/>
              </w:rPr>
              <w:t xml:space="preserve">(прогноз)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lang w:val="ru-RU"/>
              </w:rPr>
              <w:t xml:space="preserve">Количество приобретенных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lang w:val="ru-RU"/>
              </w:rPr>
              <w:t xml:space="preserve">в собственность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муниципального образования город Пермь нежилых</w:t>
            </w:r>
            <w:r>
              <w:rPr>
                <w:spacing w:val="-2"/>
                <w:sz w:val="24"/>
                <w:lang w:val="ru-RU"/>
              </w:rPr>
              <w:t xml:space="preserve">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5"/>
                <w:sz w:val="24"/>
              </w:rPr>
              <w:t xml:space="preserve">ед.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pStyle w:val="1040"/>
              <w:ind w:left="0" w:right="0" w:firstLine="0"/>
              <w:jc w:val="left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  <w:lang w:val="ru-RU"/>
              </w:rPr>
              <w:t xml:space="preserve">Объемы </w:t>
            </w:r>
            <w:r>
              <w:rPr>
                <w:sz w:val="24"/>
                <w:lang w:val="ru-RU"/>
              </w:rPr>
              <w:t xml:space="preserve">и источники </w:t>
            </w:r>
            <w:r>
              <w:rPr>
                <w:spacing w:val="-2"/>
                <w:sz w:val="24"/>
                <w:lang w:val="ru-RU"/>
              </w:rPr>
              <w:t xml:space="preserve">финансового обеспечения муниципаль</w:t>
            </w:r>
            <w:r>
              <w:rPr>
                <w:sz w:val="24"/>
              </w:rPr>
              <w:t xml:space="preserve"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3" w:type="dxa"/>
            <w:vMerge w:val="restart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Источники</w:t>
            </w:r>
            <w:r>
              <w:rPr>
                <w:spacing w:val="-15"/>
                <w:sz w:val="24"/>
              </w:rPr>
              <w:t xml:space="preserve"> ф</w:t>
            </w:r>
            <w:r>
              <w:rPr>
                <w:sz w:val="24"/>
              </w:rPr>
              <w:t xml:space="preserve">инансового </w:t>
            </w:r>
            <w:r>
              <w:rPr>
                <w:spacing w:val="-2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2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руб.)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(план)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(план)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(план)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(план)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(план)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1040"/>
              <w:ind w:left="0" w:right="0" w:firstLine="0"/>
              <w:jc w:val="center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3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260 000,0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5"/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5"/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5"/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5"/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1040"/>
              <w:ind w:left="0" w:right="0" w:firstLine="0"/>
              <w:spacing w:before="0" w:beforeAutospacing="0" w:line="240" w:lineRule="auto"/>
              <w:rPr>
                <w:sz w:val="24"/>
              </w:rPr>
              <w:suppressLineNumbers w:val="0"/>
            </w:pPr>
            <w:r>
              <w:rPr>
                <w:spacing w:val="-2"/>
                <w:sz w:val="24"/>
              </w:rPr>
              <w:t xml:space="preserve">260 000,0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34"/>
      </w:pPr>
      <w:r/>
      <w:r/>
    </w:p>
    <w:p>
      <w:pPr>
        <w:pStyle w:val="1034"/>
        <w:rPr>
          <w:highlight w:val="none"/>
        </w:rPr>
      </w:pPr>
      <w:r>
        <w:t xml:space="preserve">3. Раздел «Паспорт комплекса процессных мероприятий 1 «Городские культурно-зрелищные мероприятия»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4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4"/>
        <w:ind w:firstLine="0"/>
        <w:jc w:val="center"/>
        <w:spacing w:line="243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43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1 «Городские культурно-зрелищные мероприятия»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</w:pPr>
      <w:r/>
      <w:r/>
    </w:p>
    <w:tbl>
      <w:tblPr>
        <w:tblW w:w="505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03"/>
        <w:gridCol w:w="3780"/>
        <w:gridCol w:w="1268"/>
        <w:gridCol w:w="1444"/>
        <w:gridCol w:w="1320"/>
        <w:gridCol w:w="1600"/>
        <w:gridCol w:w="1447"/>
        <w:gridCol w:w="1951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28"/>
              <w:ind w:left="57"/>
              <w:jc w:val="left"/>
            </w:pPr>
            <w:r>
              <w:t xml:space="preserve">Ответственный исполнитель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2" w:type="dxa"/>
            <w:textDirection w:val="lrTb"/>
            <w:noWrap w:val="false"/>
          </w:tcPr>
          <w:p>
            <w:pPr>
              <w:pStyle w:val="1028"/>
              <w:ind w:left="57"/>
            </w:pPr>
            <w:r>
              <w:t xml:space="preserve">Хорошева Анастасия Владимировна, начальник департамента культуры и молодежной политики администрации города Перми (далее – ДКМП)</w:t>
            </w:r>
            <w:r/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6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86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культурно-зрелищных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 территории города Перми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7975255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8436425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8733405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8880855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8983542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86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532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102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9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43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9" w:type="dxa"/>
            <w:vAlign w:val="center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415 660,9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327 958,5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353 530,1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243 876,9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242 476,9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1 583 503,3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9" w:type="dxa"/>
            <w:vAlign w:val="center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399 003,7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304 801,3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336 872,9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243 876,9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242 476,9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1 527 031,7</w:t>
            </w:r>
            <w:r/>
          </w:p>
        </w:tc>
      </w:tr>
      <w:tr>
        <w:tblPrEx/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9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16 657,2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23 157,2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2" w:type="dxa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16 657,2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9" w:type="dxa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4" w:type="dxa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56 471,6</w:t>
            </w:r>
            <w:r/>
          </w:p>
        </w:tc>
      </w:tr>
    </w:tbl>
    <w:p>
      <w:pPr>
        <w:pStyle w:val="1034"/>
      </w:pPr>
      <w:r/>
      <w:r/>
    </w:p>
    <w:p>
      <w:pPr>
        <w:pStyle w:val="1034"/>
        <w:rPr>
          <w:highlight w:val="none"/>
        </w:rPr>
      </w:pPr>
      <w:r>
        <w:t xml:space="preserve">4. Раздел «Паспорт комплекса процессных мероприятий 3 «Обеспечение качественно нового уровня развития инфраструктуры»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4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3 «Обеспечение качественно нового уровня развития инфраструктуры»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</w:pPr>
      <w:r/>
      <w:r/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461"/>
        <w:gridCol w:w="3961"/>
        <w:gridCol w:w="1326"/>
        <w:gridCol w:w="1471"/>
        <w:gridCol w:w="1618"/>
        <w:gridCol w:w="1471"/>
        <w:gridCol w:w="1326"/>
        <w:gridCol w:w="1560"/>
      </w:tblGrid>
      <w:tr>
        <w:tblPrEx/>
        <w:trPr>
          <w:trHeight w:val="254"/>
        </w:trPr>
        <w:tc>
          <w:tcPr>
            <w:tcW w:w="1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W w:w="1319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W w:w="17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96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744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6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96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396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3960" w:type="dxa"/>
            <w:vAlign w:val="center"/>
            <w:textDirection w:val="lrTb"/>
            <w:noWrap w:val="false"/>
          </w:tcPr>
          <w:p>
            <w:pPr>
              <w:pStyle w:val="1028"/>
              <w:jc w:val="left"/>
            </w:pPr>
            <w: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/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102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1024"/>
            </w:pPr>
            <w:r>
              <w:t xml:space="preserve">173</w:t>
            </w:r>
            <w:r/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560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112"/>
        </w:trPr>
        <w:tc>
          <w:tcPr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3960" w:type="dxa"/>
            <w:vAlign w:val="center"/>
            <w:textDirection w:val="lrTb"/>
            <w:noWrap w:val="false"/>
          </w:tcPr>
          <w:p>
            <w:pPr>
              <w:pStyle w:val="1028"/>
              <w:jc w:val="left"/>
            </w:pPr>
            <w:r>
              <w:t xml:space="preserve">Количество муниципальных учреждений культурно-досугового типа, которыми реализованы мероприятия</w:t>
            </w:r>
            <w:r/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102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1024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560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79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auto"/>
            <w:tcW w:w="8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1" w:type="dxa"/>
            <w:vAlign w:val="center"/>
            <w:textDirection w:val="lrTb"/>
            <w:noWrap w:val="false"/>
          </w:tcPr>
          <w:p>
            <w:pPr>
              <w:pStyle w:val="1028"/>
              <w:jc w:val="left"/>
            </w:pPr>
            <w:r>
              <w:t xml:space="preserve">Всего, в том числе:</w:t>
            </w:r>
            <w:r/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385058,5</w:t>
            </w:r>
            <w:r/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377104,7</w:t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441856,0</w:t>
            </w:r>
            <w:r/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230266,8</w:t>
            </w:r>
            <w:r/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230266,8</w:t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1664552,8</w:t>
            </w:r>
            <w:r/>
          </w:p>
        </w:tc>
      </w:tr>
      <w:tr>
        <w:tblPrEx/>
        <w:trPr/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1" w:type="dxa"/>
            <w:vAlign w:val="center"/>
            <w:textDirection w:val="lrTb"/>
            <w:noWrap w:val="false"/>
          </w:tcPr>
          <w:p>
            <w:pPr>
              <w:pStyle w:val="1028"/>
              <w:jc w:val="left"/>
            </w:pPr>
            <w:r>
              <w:t xml:space="preserve">бюджет города Перми</w:t>
            </w:r>
            <w:r/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365058,5</w:t>
            </w:r>
            <w:r/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377104,7</w:t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441856,0</w:t>
            </w:r>
            <w:r/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230266,8</w:t>
            </w:r>
            <w:r/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230266,8</w:t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1644552,8</w:t>
            </w:r>
            <w:r/>
          </w:p>
        </w:tc>
      </w:tr>
      <w:tr>
        <w:tblPrEx/>
        <w:trPr/>
        <w:tc>
          <w:tcPr>
            <w:tcW w:w="1797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1" w:type="dxa"/>
            <w:vAlign w:val="center"/>
            <w:textDirection w:val="lrTb"/>
            <w:noWrap w:val="false"/>
          </w:tcPr>
          <w:p>
            <w:pPr>
              <w:pStyle w:val="1028"/>
              <w:jc w:val="left"/>
            </w:pPr>
            <w:r>
              <w:t xml:space="preserve">бюджет Пермского края</w:t>
            </w:r>
            <w:r/>
          </w:p>
        </w:tc>
        <w:tc>
          <w:tcPr>
            <w:tcW w:w="1326" w:type="dxa"/>
            <w:vAlign w:val="top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20000,0</w:t>
            </w:r>
            <w:r/>
          </w:p>
        </w:tc>
        <w:tc>
          <w:tcPr>
            <w:tcW w:w="1471" w:type="dxa"/>
            <w:vAlign w:val="top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0,0</w:t>
            </w:r>
            <w:r/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0,0</w:t>
            </w:r>
            <w:r/>
          </w:p>
        </w:tc>
        <w:tc>
          <w:tcPr>
            <w:tcW w:w="1471" w:type="dxa"/>
            <w:vAlign w:val="top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0,0</w:t>
            </w:r>
            <w:r/>
          </w:p>
        </w:tc>
        <w:tc>
          <w:tcPr>
            <w:tcW w:w="1326" w:type="dxa"/>
            <w:vAlign w:val="top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0,0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1028"/>
              <w:jc w:val="center"/>
            </w:pPr>
            <w:r>
              <w:t xml:space="preserve">20000,0</w:t>
            </w:r>
            <w:r/>
          </w:p>
        </w:tc>
      </w:tr>
    </w:tbl>
    <w:p>
      <w:pPr>
        <w:pStyle w:val="1034"/>
      </w:pPr>
      <w:r/>
      <w:r/>
    </w:p>
    <w:p>
      <w:pPr>
        <w:pStyle w:val="1034"/>
        <w:rPr>
          <w:highlight w:val="none"/>
        </w:rPr>
      </w:pPr>
      <w:r>
        <w:t xml:space="preserve">5. Раздел «Паспорт комплекса процессных мероприятий 5 «Создание условий для эффективной самореализации молодежи города Перми»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4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5 «Создание условий для эффективной самореализации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молодежи города Перми»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</w:pPr>
      <w:r/>
      <w:r/>
    </w:p>
    <w:tbl>
      <w:tblPr>
        <w:tblW w:w="14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45"/>
        <w:gridCol w:w="4041"/>
        <w:gridCol w:w="1276"/>
        <w:gridCol w:w="1275"/>
        <w:gridCol w:w="1276"/>
        <w:gridCol w:w="1276"/>
        <w:gridCol w:w="1276"/>
        <w:gridCol w:w="1862"/>
      </w:tblGrid>
      <w:tr>
        <w:tblPrEx/>
        <w:trPr>
          <w:trHeight w:val="6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7" w:type="dxa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1" w:type="dxa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5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1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1" w:type="dxa"/>
            <w:vAlign w:val="top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Численность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1024"/>
            </w:pPr>
            <w:r>
              <w:t xml:space="preserve">44702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45802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46002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43402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pStyle w:val="1024"/>
            </w:pPr>
            <w:r>
              <w:t xml:space="preserve">43542</w:t>
            </w:r>
            <w:r/>
          </w:p>
        </w:tc>
      </w:tr>
      <w:tr>
        <w:tblPrEx/>
        <w:trPr>
          <w:trHeight w:val="14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1" w:type="dxa"/>
            <w:vAlign w:val="top"/>
            <w:textDirection w:val="lrTb"/>
            <w:noWrap w:val="false"/>
          </w:tcPr>
          <w:p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Численность молодежи, вовлеченной в мероприятия, </w:t>
            </w:r>
            <w:r>
              <w:rPr>
                <w:sz w:val="24"/>
                <w:szCs w:val="24"/>
                <w:lang w:eastAsia="en-US"/>
              </w:rPr>
              <w:t xml:space="preserve">направленные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вовлечение молодежи в инновационную, предпринимательскую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добровольческую деятельность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54190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54290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54490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54590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54690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1" w:type="dxa"/>
            <w:vAlign w:val="top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Численность молодежи, вовлеченной в мероприятия по гражданскому и патриотическому воспитанию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31180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31280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31480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31580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31710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1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1" w:type="dxa"/>
            <w:vAlign w:val="top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Численность молодежи в возрасте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 14 до 25 лет, вовлеченной в мероприятия по организации занятости молодежи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5570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5570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5570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5570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5570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6" w:type="dxa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41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top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6" w:type="dxa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74809,1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74218,0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74218,0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73218,0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73218,0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369681,1</w:t>
            </w:r>
            <w:r/>
          </w:p>
        </w:tc>
      </w:tr>
    </w:tbl>
    <w:p>
      <w:pPr>
        <w:pStyle w:val="1034"/>
      </w:pPr>
      <w:r/>
      <w:r/>
    </w:p>
    <w:p>
      <w:pPr>
        <w:pStyle w:val="1034"/>
      </w:pPr>
      <w:r>
        <w:t xml:space="preserve">6. Раздел «Паспорт комплекса процессных мероприятий 6 «Обеспечение деятельности департамента культуры и молодежной политики администрации города Перми» изложить в следующей редакции:</w:t>
      </w:r>
      <w:r/>
    </w:p>
    <w:p>
      <w:pPr>
        <w:pStyle w:val="1034"/>
      </w:pPr>
      <w:r/>
      <w:r/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6 «Обеспечение деятельности департамента культуры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и молодежной политики администрации города Перми»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</w:pPr>
      <w:r/>
      <w:r/>
    </w:p>
    <w:tbl>
      <w:tblPr>
        <w:tblW w:w="147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422"/>
        <w:gridCol w:w="1500"/>
        <w:gridCol w:w="1540"/>
        <w:gridCol w:w="1280"/>
        <w:gridCol w:w="1340"/>
        <w:gridCol w:w="1480"/>
        <w:gridCol w:w="148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0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департамента культуры и молодежной политики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2" w:type="dxa"/>
            <w:vMerge w:val="restart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28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jc w:val="center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2" w:type="dxa"/>
            <w:vAlign w:val="center"/>
            <w:textDirection w:val="lrTb"/>
            <w:noWrap w:val="false"/>
          </w:tcPr>
          <w:p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167007,7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175205,6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175205,6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0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152615,2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152615,2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1024"/>
            </w:pPr>
            <w:r>
              <w:t xml:space="preserve">822649,3</w:t>
            </w:r>
            <w:r/>
          </w:p>
        </w:tc>
      </w:tr>
    </w:tbl>
    <w:p>
      <w:pPr>
        <w:pStyle w:val="1034"/>
      </w:pPr>
      <w:r/>
      <w:r/>
    </w:p>
    <w:p>
      <w:pPr>
        <w:pStyle w:val="1034"/>
      </w:pPr>
      <w:r>
        <w:t xml:space="preserve">7. Раздел «Перечень целевых показателей программы, показателей структурных элементов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1034"/>
        <w:ind w:firstLine="0"/>
        <w:jc w:val="left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ПЕРЕЧЕНЬ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целевых показателей программы, показателей структурных элементов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муниципальной программы «Культура и молодежная политика города Перми»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left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147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794"/>
        <w:gridCol w:w="992"/>
        <w:gridCol w:w="992"/>
        <w:gridCol w:w="1276"/>
        <w:gridCol w:w="1276"/>
        <w:gridCol w:w="1276"/>
        <w:gridCol w:w="1276"/>
        <w:gridCol w:w="1308"/>
      </w:tblGrid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 (ФП)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9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08" w:type="dxa"/>
            <w:vAlign w:val="top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3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7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797"/>
        <w:gridCol w:w="992"/>
        <w:gridCol w:w="992"/>
        <w:gridCol w:w="1276"/>
        <w:gridCol w:w="1276"/>
        <w:gridCol w:w="1276"/>
        <w:gridCol w:w="1276"/>
        <w:gridCol w:w="1308"/>
      </w:tblGrid>
      <w:tr>
        <w:tblPrEx/>
        <w:trPr>
          <w:trHeight w:val="300"/>
          <w:tblHeader/>
        </w:trPr>
        <w:tc>
          <w:tcPr>
            <w:shd w:val="clear" w:color="auto" w:fill="auto"/>
            <w:tcW w:w="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79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«Культура и молодежная политика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культуры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искусства,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10740346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11201516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11498496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11645946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11748633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0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223,4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228,3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молодежи, вовлеченной 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51,1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52,6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53,5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52,5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1024"/>
            </w:pPr>
            <w:r>
              <w:t xml:space="preserve">52,2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135642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136942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137542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135142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1024"/>
            </w:pPr>
            <w:r>
              <w:t xml:space="preserve">135512</w:t>
            </w:r>
            <w:r/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1 </w:t>
            </w:r>
            <w:r>
              <w:rPr>
                <w:sz w:val="24"/>
                <w:szCs w:val="24"/>
              </w:rPr>
              <w:t xml:space="preserve">«Семейные ценности и инфраструктура культуры»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1024"/>
            </w:pPr>
            <w:r>
              <w:t xml:space="preserve">6</w:t>
            </w:r>
            <w:r/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pStyle w:val="1024"/>
              <w:jc w:val="left"/>
            </w:pPr>
            <w:r>
              <w:t xml:space="preserve">Переоснащены муниципальные библиотеки по модельному стандарту</w:t>
            </w:r>
            <w:r/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pStyle w:val="1024"/>
            </w:pPr>
            <w:r>
              <w:t xml:space="preserve">ед.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102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2 </w:t>
            </w:r>
            <w:r>
              <w:rPr>
                <w:sz w:val="24"/>
                <w:szCs w:val="24"/>
              </w:rPr>
              <w:t xml:space="preserve">«Капитальные вложения в объекты недвижимого имущества муниципальной собственности в сфере культуры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в собственность муниципального образования город Пермь нежилых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</w:t>
            </w:r>
            <w:r>
              <w:rPr>
                <w:sz w:val="24"/>
                <w:szCs w:val="24"/>
                <w:lang w:eastAsia="en-US"/>
              </w:rPr>
              <w:t xml:space="preserve">культурно-зрелищных мероприятий на территории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7975255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8436425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8733405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8880855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8983542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спектаклей муниципальных театров и концертных программ муниципальных учреждений концертного типа, в рамках исполнения муниципального задания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участников клубных формирований, посещающих муниципальные клубные формирования бесплатно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муниципальных библиотек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ОКН и ОМИ, охваченных мероприятиями по сохранению и использованию, находящихся на теку</w:t>
            </w:r>
            <w:r>
              <w:rPr>
                <w:sz w:val="24"/>
                <w:szCs w:val="24"/>
              </w:rPr>
              <w:t xml:space="preserve">щем содержании </w:t>
            </w:r>
            <w:r>
              <w:rPr>
                <w:color w:val="000000"/>
                <w:sz w:val="24"/>
                <w:szCs w:val="24"/>
              </w:rPr>
              <w:t xml:space="preserve">МАУК «ГЦОП»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1028"/>
            </w:pPr>
            <w:r>
              <w:t xml:space="preserve">17</w:t>
            </w:r>
            <w:r/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pStyle w:val="1028"/>
              <w:jc w:val="left"/>
            </w:pPr>
            <w: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/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pStyle w:val="102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102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  <w:rPr>
                <w:lang w:val="en-US"/>
              </w:rPr>
            </w:pPr>
            <w:r>
              <w:rPr>
                <w:lang w:val="en-US"/>
              </w:rPr>
              <w:t xml:space="preserve">173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34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1028"/>
            </w:pPr>
            <w:r>
              <w:t xml:space="preserve">18</w:t>
            </w:r>
            <w:r/>
          </w:p>
        </w:tc>
        <w:tc>
          <w:tcPr>
            <w:shd w:val="clear" w:color="000000" w:fill="ffffff"/>
            <w:tcW w:w="5797" w:type="dxa"/>
            <w:textDirection w:val="lrTb"/>
            <w:noWrap w:val="false"/>
          </w:tcPr>
          <w:p>
            <w:pPr>
              <w:pStyle w:val="1028"/>
            </w:pPr>
            <w:r>
              <w:t xml:space="preserve">Количество муниципальных учреждений культурно-досугового типа, которыми реализованы мероприятия</w:t>
            </w:r>
            <w:r/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pStyle w:val="1024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102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зрителей открытых (отчетных) концертов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выставок в МАУ ДО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shd w:val="clear" w:color="auto" w:fill="auto"/>
            <w:tcW w:w="1474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потенциалов молодежи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44702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45802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1024"/>
            </w:pPr>
            <w:r>
              <w:t xml:space="preserve">46002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43402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43542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мероприятия, </w:t>
            </w:r>
            <w:r>
              <w:rPr>
                <w:sz w:val="24"/>
                <w:szCs w:val="24"/>
              </w:rPr>
              <w:t xml:space="preserve">направленные на вовлечение молодежи в инновацион</w:t>
            </w:r>
            <w:r>
              <w:rPr>
                <w:sz w:val="24"/>
                <w:szCs w:val="24"/>
              </w:rPr>
              <w:t xml:space="preserve">ную, предпринимательскую и добровольческую деятельность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54190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54290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54490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54590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54690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гражданскому и патриотическому воспитанию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31280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31480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31710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797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 в возрасте от 14 до 25 лет, вовлеченной в мероприятия по организации занятости молодежи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1034"/>
        <w:rPr>
          <w:highlight w:val="none"/>
        </w:rPr>
      </w:pPr>
      <w:r>
        <w:t xml:space="preserve">7. Раздел «Финансовое обеспечение реализации муниципальной программы «Культура и молодежная политика города Перми»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4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ФИНАНСОВОЕ ОБЕСПЕЧЕНИЕ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реализации муниципальной программы «Культура и молодежная политика города Перми» </w:t>
      </w:r>
      <w:r>
        <w:rPr>
          <w:b/>
          <w:bCs/>
        </w:rPr>
      </w:r>
      <w:r>
        <w:rPr>
          <w:b/>
          <w:bCs/>
        </w:rPr>
      </w:r>
    </w:p>
    <w:p>
      <w:pPr>
        <w:pStyle w:val="1034"/>
      </w:pPr>
      <w:r/>
      <w:r/>
    </w:p>
    <w:tbl>
      <w:tblPr>
        <w:tblW w:w="14838" w:type="dxa"/>
        <w:tblLayout w:type="fixed"/>
        <w:tblLook w:val="04A0" w:firstRow="1" w:lastRow="0" w:firstColumn="1" w:lastColumn="0" w:noHBand="0" w:noVBand="1"/>
      </w:tblPr>
      <w:tblGrid>
        <w:gridCol w:w="3510"/>
        <w:gridCol w:w="1429"/>
        <w:gridCol w:w="2134"/>
        <w:gridCol w:w="1398"/>
        <w:gridCol w:w="1271"/>
        <w:gridCol w:w="1274"/>
        <w:gridCol w:w="1274"/>
        <w:gridCol w:w="1274"/>
        <w:gridCol w:w="12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 (ФП), ТО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4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финансового обеспечения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5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Расходы, тыс. руб.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102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9"/>
        <w:gridCol w:w="2134"/>
        <w:gridCol w:w="1398"/>
        <w:gridCol w:w="1271"/>
        <w:gridCol w:w="1274"/>
        <w:gridCol w:w="1274"/>
        <w:gridCol w:w="1274"/>
        <w:gridCol w:w="1274"/>
      </w:tblGrid>
      <w:tr>
        <w:tblPrEx/>
        <w:trPr>
          <w:trHeight w:val="300"/>
          <w:tblHeader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/>
            <w:bookmarkStart w:id="1" w:name="_GoBack"/>
            <w:r>
              <w:rPr>
                <w:sz w:val="24"/>
                <w:szCs w:val="24"/>
              </w:rPr>
              <w:t xml:space="preserve">Муниципальная программа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3 125 516,9</w:t>
            </w:r>
            <w:r/>
          </w:p>
        </w:tc>
        <w:tc>
          <w:tcPr>
            <w:shd w:val="clear" w:color="auto" w:fill="auto"/>
            <w:tcW w:w="1271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2 737 417,7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2 837 782,8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2 483 085,8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2 491 685,8</w:t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13 675 489,0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3 066 371,6</w:t>
            </w:r>
            <w:r/>
          </w:p>
        </w:tc>
        <w:tc>
          <w:tcPr>
            <w:shd w:val="clear" w:color="auto" w:fill="auto"/>
            <w:tcW w:w="1271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2 714 260,5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2 821 125,6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2 483 085,8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2 491 685,8</w:t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13 576 529,3</w:t>
            </w:r>
            <w:r/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38 919,2</w:t>
            </w:r>
            <w:r/>
          </w:p>
        </w:tc>
        <w:tc>
          <w:tcPr>
            <w:shd w:val="clear" w:color="auto" w:fill="auto"/>
            <w:tcW w:w="1271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23 157,2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-</w:t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78 733,6</w:t>
            </w:r>
            <w:r/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20 226,1</w:t>
            </w:r>
            <w:r/>
          </w:p>
        </w:tc>
        <w:tc>
          <w:tcPr>
            <w:shd w:val="clear" w:color="auto" w:fill="auto"/>
            <w:tcW w:w="1271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-</w:t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20 226,1</w:t>
            </w:r>
            <w:bookmarkEnd w:id="1"/>
            <w:r/>
            <w:r/>
          </w:p>
        </w:tc>
      </w:tr>
      <w:tr>
        <w:tblPrEx/>
        <w:trPr/>
        <w:tc>
          <w:tcPr>
            <w:gridSpan w:val="9"/>
            <w:shd w:val="clear" w:color="auto" w:fill="auto"/>
            <w:tcW w:w="1483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 «Семейные ценности и инфраструктура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ДКМП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16 016,0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16016,0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</w:t>
            </w:r>
            <w:r>
              <w:rPr>
                <w:sz w:val="24"/>
                <w:szCs w:val="24"/>
                <w:lang w:eastAsia="en-US"/>
              </w:rPr>
              <w:t xml:space="preserve">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640,0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640,0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15 360,0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15360,0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«Создание модельных муниципальных библиотек»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ДКМП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16 016,0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16016,0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640,0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640,0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15 360,0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15360,0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838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проекты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«Капитальные вложения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объекты недвижимого имущества муниципальной собственности в сфере культуры и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«Приобретение в собственность муниципального образования город Пермь нежилого здания»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838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415 660,9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327 958,5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353 530,1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243 876,9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242 476,9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1 583 503,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399 003,7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304 801,3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336 872,9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243 876,9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242 476,9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1 527 031,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27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16 657,2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23 157,2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16 657,2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56 471,6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976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«Организация и проведение культурно-массовых мероприятий (иные зрелищные мероприятия), в том числе направленных на укрепление духовно-нравственных и культурных ценностей»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«Культурно-зрелищные мероприятия на территории города Перми»,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4"/>
            </w:pPr>
            <w:r>
              <w:t xml:space="preserve">272 563,7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4"/>
            </w:pPr>
            <w:r>
              <w:t xml:space="preserve">178 354,8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210 432,9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117 436,9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116 036,9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894 825,2</w:t>
            </w:r>
            <w:r/>
          </w:p>
        </w:tc>
      </w:tr>
      <w:tr>
        <w:tblPrEx/>
        <w:trPr/>
        <w:tc>
          <w:tcPr>
            <w:shd w:val="clear" w:color="auto" w:fill="auto"/>
            <w:tcW w:w="3510" w:type="dxa"/>
            <w:vAlign w:val="top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6"/>
        </w:trPr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258907,8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162134,6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197202,7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104806,7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104806,7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827 858,5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Дзержинского района</w:t>
            </w:r>
            <w:r>
              <w:rPr>
                <w:sz w:val="24"/>
                <w:szCs w:val="24"/>
              </w:rPr>
              <w:t xml:space="preserve">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АДР)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11 157,0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Индустриального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 </w:t>
            </w:r>
            <w:r>
              <w:rPr>
                <w:sz w:val="24"/>
                <w:szCs w:val="24"/>
              </w:rPr>
              <w:t xml:space="preserve">(далее – АИР)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Кировского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 xml:space="preserve">АКР)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6 710,5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Ленинского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АЛР)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Мотовилихинского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  <w:t xml:space="preserve"> (далее – АМР)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15 263,0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Орджоникидзевского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2 129,6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6 253,2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Свердловского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АСР)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11 816,5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поселка Новые Ляды</w:t>
            </w:r>
            <w:r>
              <w:rPr>
                <w:sz w:val="24"/>
                <w:szCs w:val="24"/>
              </w:rPr>
              <w:t xml:space="preserve">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АНЛ)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8"/>
        </w:trPr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«Организация и проведение мероприятий в сфере культуры на территории Пермского края»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23 163,7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56 478,1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23 157,2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56 471,6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1 041 006,4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1 017 111,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1 027 153,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1 027 153,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1 037 153,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5 149 578,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1 034 518,3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1 017 111,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1 027 153,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1 027 153,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1 037 153,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5 143 090,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49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«Ока</w:t>
            </w:r>
            <w:r>
              <w:rPr>
                <w:sz w:val="24"/>
                <w:szCs w:val="24"/>
              </w:rPr>
              <w:t xml:space="preserve">зание услуг театрально-сценического искусства, концертной деятельности, проведение работ по организации деятельности клубных формирований и формирований самодеятельного народного творчества, работ по организации и проведению культурно-массовых мероприятий»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690 001,4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690 001,4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699 944,5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699 944,5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709 944,5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3 489 836,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 «Создание концертных и театральных постановок, организация и обеспечение участия в творческих проектах»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15 996,5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80 220,8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«Оказание услуг библиотечного обслуживания»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1 472 608,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2.4 «Оказание услуг по изучению, сохранению, использованию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популяризации объектов культурного наследия, объектов монументального искусства»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82 958,5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2.5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9"/>
        </w:trPr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2.6 «Поддержка творческой деятельности и техническое оснащение детских и кукольных театров»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3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385 058,5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377 104,7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441 856,0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230 266,8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230 266,8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1 664 552,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365 058,5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377 104,7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441 856,0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230 266,8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230 266,8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1 644 552,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3.1 «Сохранение историко-культурного наследия»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1024"/>
            </w:pPr>
            <w:r>
              <w:t xml:space="preserve">76 437,6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1024"/>
            </w:pPr>
            <w:r>
              <w:t xml:space="preserve">2 317,0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2 317,0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2 317,0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2 317,0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85 705,6</w:t>
            </w:r>
            <w:r/>
          </w:p>
        </w:tc>
      </w:tr>
      <w:tr>
        <w:tblPrEx/>
        <w:trPr>
          <w:trHeight w:val="555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3.2 «Взносы на капитальный ремонт общего имущества в многоквартирных домах»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2 306,3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2 306,3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2 306,3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1 779,2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1 779,2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10 477,3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3.3 «Выполнение предписаний надзорных органов, приведение в нормативное состояние и улучшение материально-технического обеспечения»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1024"/>
            </w:pPr>
            <w:r>
              <w:t xml:space="preserve">266 314,6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1024"/>
            </w:pPr>
            <w:r>
              <w:t xml:space="preserve">372 481,4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437 232,7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226 170,6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226 170,6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1 528 369,</w:t>
            </w:r>
            <w:r/>
          </w:p>
          <w:p>
            <w:pPr>
              <w:pStyle w:val="1024"/>
            </w:pPr>
            <w:r>
              <w:t xml:space="preserve">9</w:t>
            </w:r>
            <w:r/>
          </w:p>
        </w:tc>
      </w:tr>
      <w:tr>
        <w:tblPrEx/>
        <w:trPr>
          <w:trHeight w:val="295"/>
        </w:trPr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3.4 «Оснащение оборудованием муниципальных дворцов культуры, центров досуга, клубов»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vMerge w:val="restart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1024"/>
            </w:pPr>
            <w:r>
              <w:t xml:space="preserve">40 000,0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40 000,0</w:t>
            </w:r>
            <w:r/>
          </w:p>
        </w:tc>
      </w:tr>
      <w:tr>
        <w:tblPrEx/>
        <w:trPr>
          <w:trHeight w:val="291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1024"/>
            </w:pPr>
            <w:r>
              <w:t xml:space="preserve">20 000,0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20 000,0</w:t>
            </w:r>
            <w:r/>
          </w:p>
        </w:tc>
      </w:tr>
      <w:tr>
        <w:tblPrEx/>
        <w:trPr>
          <w:trHeight w:val="403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</w:pPr>
            <w:r/>
            <w:r/>
          </w:p>
        </w:tc>
        <w:tc>
          <w:tcPr>
            <w:shd w:val="clear" w:color="auto" w:fill="auto"/>
            <w:tcW w:w="1429" w:type="dxa"/>
            <w:vMerge w:val="continue"/>
            <w:textDirection w:val="lrTb"/>
            <w:noWrap w:val="false"/>
          </w:tcPr>
          <w:p>
            <w:pPr>
              <w:pStyle w:val="102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1024"/>
            </w:pPr>
            <w:r>
              <w:t xml:space="preserve">20 000,0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20 000,0</w:t>
            </w:r>
            <w:r/>
          </w:p>
        </w:tc>
      </w:tr>
      <w:tr>
        <w:tblPrEx/>
        <w:trPr>
          <w:trHeight w:val="395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765 958,3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765 819,6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765 819,6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755 955,4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755 955,4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3 809 508,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4.1 «Оказание услуг по реализации дополнительных образовательных программ в области культуры и искусств»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725 289,7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738 596,7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738 596,7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728 732,5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728 732,5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3 659 948,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4.2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12 568,8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12 568,8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4.3 «Мероприятия в сфере дополнительного образования детей в области искусств»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24 925,0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4.4 «Предоставление мер социальной поддержки руководителям и педагогическим работникам муниципальных образовательных учреждений </w:t>
            </w:r>
            <w:r>
              <w:rPr>
                <w:sz w:val="24"/>
                <w:szCs w:val="24"/>
              </w:rPr>
              <w:t xml:space="preserve">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22 634,8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109 666,4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4.5 «Выплата стипендий одаренным детям, обучающимся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образовательных учреждениях дополнительного образования детей в сфере культуры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74 809,1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74 218,0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74 218,0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73 218,0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73 218,0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369 681,1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5.1 «Выполнение муниципальных работ в сфере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32 699,3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168 525,3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5.2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1 192,0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1 192,0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5.3 «Поддержка инициативной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талантливой молодежи»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3 999,6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14 998,0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987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5.4 «Субсидии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2 333,1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12 040,3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5.5 «Организация занятости мо</w:t>
            </w:r>
            <w:r>
              <w:rPr>
                <w:sz w:val="24"/>
                <w:szCs w:val="24"/>
              </w:rPr>
              <w:t xml:space="preserve">лодежи»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33 529,5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4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5.6 «Субсидии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молодежи»,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139 396,0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3510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21 732,0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АИР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23 905,5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АМР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26 389,0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АОР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26 078,5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auto"/>
            <w:tcW w:w="3510" w:type="dxa"/>
            <w:vMerge w:val="continue"/>
            <w:textDirection w:val="lrTb"/>
            <w:noWrap w:val="false"/>
          </w:tcPr>
          <w:p>
            <w:pPr>
              <w:pStyle w:val="102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АНЛ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6 «Обеспечение деятельности департамента культуры и молодежной политики администрации города Пер</w:t>
            </w:r>
            <w:r>
              <w:rPr>
                <w:sz w:val="24"/>
                <w:szCs w:val="24"/>
              </w:rPr>
              <w:t xml:space="preserve">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167 007,7</w:t>
            </w:r>
            <w:r/>
          </w:p>
        </w:tc>
        <w:tc>
          <w:tcPr>
            <w:shd w:val="clear" w:color="auto" w:fill="auto"/>
            <w:tcW w:w="1271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175 205,6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175 205,6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152 615,2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152 615,2</w:t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822 649,3</w:t>
            </w:r>
            <w:r/>
          </w:p>
        </w:tc>
      </w:tr>
      <w:tr>
        <w:tblPrEx/>
        <w:trPr>
          <w:trHeight w:val="423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40 292,9</w:t>
            </w:r>
            <w:r/>
          </w:p>
        </w:tc>
        <w:tc>
          <w:tcPr>
            <w:shd w:val="clear" w:color="auto" w:fill="auto"/>
            <w:tcW w:w="1271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42 622,0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42 622,0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36 274,3</w:t>
            </w:r>
            <w:r/>
          </w:p>
        </w:tc>
        <w:tc>
          <w:tcPr>
            <w:shd w:val="clear" w:color="auto" w:fill="auto"/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36 274,3</w:t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1024"/>
            </w:pPr>
            <w:r>
              <w:t xml:space="preserve">198 085,5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pStyle w:val="10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6.2 «Содержание муниципального казенного учреждения «Центр бухгалтерского учета и отчетности в сфере культуры и молодежной политики»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29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1024"/>
            </w:pPr>
            <w:r>
              <w:t xml:space="preserve">126 714,8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1024"/>
            </w:pPr>
            <w:r>
              <w:t xml:space="preserve">132 583,6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132 583,6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116 340,9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1024"/>
            </w:pPr>
            <w:r>
              <w:t xml:space="preserve">116 340,9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1024"/>
            </w:pPr>
            <w:r>
              <w:t xml:space="preserve">624 563,8</w:t>
            </w:r>
            <w:r/>
          </w:p>
        </w:tc>
      </w:tr>
    </w:tbl>
    <w:p>
      <w:pPr>
        <w:spacing w:after="160" w:line="25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sectPr>
      <w:headerReference w:type="default" r:id="rId11"/>
      <w:headerReference w:type="even" r:id="rId12"/>
      <w:footnotePr/>
      <w:endnotePr/>
      <w:type w:val="nextPage"/>
      <w:pgSz w:w="16838" w:h="11905" w:orient="landscape"/>
      <w:pgMar w:top="1134" w:right="567" w:bottom="1134" w:left="1417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1000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rPr>
        <w:rStyle w:val="999"/>
      </w:rPr>
      <w:framePr w:wrap="around" w:vAnchor="text" w:hAnchor="margin" w:xAlign="center" w:y="1"/>
    </w:pPr>
    <w:r>
      <w:rPr>
        <w:rStyle w:val="999"/>
      </w:rPr>
      <w:fldChar w:fldCharType="begin"/>
    </w:r>
    <w:r>
      <w:rPr>
        <w:rStyle w:val="999"/>
      </w:rPr>
      <w:instrText xml:space="preserve">PAGE  </w:instrText>
    </w:r>
    <w:r>
      <w:rPr>
        <w:rStyle w:val="999"/>
      </w:rPr>
      <w:fldChar w:fldCharType="end"/>
    </w:r>
    <w:r>
      <w:rPr>
        <w:rStyle w:val="999"/>
      </w:rPr>
    </w:r>
    <w:r>
      <w:rPr>
        <w:rStyle w:val="999"/>
      </w:rPr>
    </w:r>
  </w:p>
  <w:p>
    <w:pPr>
      <w:pStyle w:val="10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1000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rPr>
        <w:rStyle w:val="999"/>
      </w:rPr>
      <w:framePr w:wrap="around" w:vAnchor="text" w:hAnchor="margin" w:xAlign="center" w:y="1"/>
    </w:pPr>
    <w:r>
      <w:rPr>
        <w:rStyle w:val="999"/>
      </w:rPr>
      <w:fldChar w:fldCharType="begin"/>
    </w:r>
    <w:r>
      <w:rPr>
        <w:rStyle w:val="999"/>
      </w:rPr>
      <w:instrText xml:space="preserve">PAGE  </w:instrText>
    </w:r>
    <w:r>
      <w:rPr>
        <w:rStyle w:val="999"/>
      </w:rPr>
      <w:fldChar w:fldCharType="end"/>
    </w:r>
    <w:r>
      <w:rPr>
        <w:rStyle w:val="999"/>
      </w:rPr>
    </w:r>
    <w:r>
      <w:rPr>
        <w:rStyle w:val="999"/>
      </w:rPr>
    </w:r>
  </w:p>
  <w:p>
    <w:pPr>
      <w:pStyle w:val="10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17"/>
  </w:num>
  <w:num w:numId="13">
    <w:abstractNumId w:val="4"/>
  </w:num>
  <w:num w:numId="14">
    <w:abstractNumId w:val="9"/>
  </w:num>
  <w:num w:numId="15">
    <w:abstractNumId w:val="2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75">
    <w:name w:val="Heading 1"/>
    <w:basedOn w:val="774"/>
    <w:next w:val="774"/>
    <w:link w:val="990"/>
    <w:qFormat/>
    <w:pPr>
      <w:ind w:right="-1" w:firstLine="709"/>
      <w:jc w:val="both"/>
      <w:keepNext/>
      <w:outlineLvl w:val="0"/>
    </w:pPr>
    <w:rPr>
      <w:sz w:val="24"/>
    </w:rPr>
  </w:style>
  <w:style w:type="paragraph" w:styleId="776">
    <w:name w:val="Heading 2"/>
    <w:basedOn w:val="774"/>
    <w:next w:val="774"/>
    <w:link w:val="991"/>
    <w:qFormat/>
    <w:pPr>
      <w:ind w:right="-1"/>
      <w:jc w:val="both"/>
      <w:keepNext/>
      <w:outlineLvl w:val="1"/>
    </w:pPr>
    <w:rPr>
      <w:sz w:val="24"/>
    </w:rPr>
  </w:style>
  <w:style w:type="paragraph" w:styleId="777">
    <w:name w:val="Heading 3"/>
    <w:basedOn w:val="774"/>
    <w:next w:val="774"/>
    <w:link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8">
    <w:name w:val="Heading 4"/>
    <w:basedOn w:val="774"/>
    <w:next w:val="774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774"/>
    <w:next w:val="774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774"/>
    <w:next w:val="774"/>
    <w:link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774"/>
    <w:next w:val="774"/>
    <w:link w:val="8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774"/>
    <w:next w:val="774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774"/>
    <w:next w:val="774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character" w:styleId="787" w:customStyle="1">
    <w:name w:val="Caption Char"/>
    <w:basedOn w:val="784"/>
    <w:uiPriority w:val="35"/>
    <w:rPr>
      <w:b/>
      <w:bCs/>
      <w:color w:val="5b9bd5" w:themeColor="accent1"/>
      <w:sz w:val="18"/>
      <w:szCs w:val="18"/>
    </w:rPr>
  </w:style>
  <w:style w:type="table" w:styleId="788">
    <w:name w:val="Plain Table 1"/>
    <w:basedOn w:val="7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7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7" w:customStyle="1">
    <w:name w:val="Heading 3 Char"/>
    <w:basedOn w:val="784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784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784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784"/>
    <w:uiPriority w:val="10"/>
    <w:rPr>
      <w:sz w:val="48"/>
      <w:szCs w:val="48"/>
    </w:rPr>
  </w:style>
  <w:style w:type="character" w:styleId="815" w:customStyle="1">
    <w:name w:val="Subtitle Char"/>
    <w:basedOn w:val="784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Footnote Text Char"/>
    <w:uiPriority w:val="99"/>
    <w:rPr>
      <w:sz w:val="18"/>
    </w:rPr>
  </w:style>
  <w:style w:type="character" w:styleId="819" w:customStyle="1">
    <w:name w:val="Endnote Text Char"/>
    <w:uiPriority w:val="99"/>
    <w:rPr>
      <w:sz w:val="20"/>
    </w:rPr>
  </w:style>
  <w:style w:type="character" w:styleId="820" w:customStyle="1">
    <w:name w:val="Heading 1 Char"/>
    <w:basedOn w:val="784"/>
    <w:uiPriority w:val="9"/>
    <w:rPr>
      <w:rFonts w:ascii="Arial" w:hAnsi="Arial" w:eastAsia="Arial" w:cs="Arial"/>
      <w:sz w:val="40"/>
      <w:szCs w:val="40"/>
    </w:rPr>
  </w:style>
  <w:style w:type="character" w:styleId="821" w:customStyle="1">
    <w:name w:val="Heading 2 Char"/>
    <w:basedOn w:val="784"/>
    <w:uiPriority w:val="9"/>
    <w:rPr>
      <w:rFonts w:ascii="Arial" w:hAnsi="Arial" w:eastAsia="Arial" w:cs="Arial"/>
      <w:sz w:val="34"/>
    </w:rPr>
  </w:style>
  <w:style w:type="character" w:styleId="822" w:customStyle="1">
    <w:name w:val="Заголовок 3 Знак"/>
    <w:basedOn w:val="784"/>
    <w:link w:val="777"/>
    <w:uiPriority w:val="9"/>
    <w:rPr>
      <w:rFonts w:ascii="Arial" w:hAnsi="Arial" w:eastAsia="Arial" w:cs="Arial"/>
      <w:sz w:val="30"/>
      <w:szCs w:val="30"/>
    </w:rPr>
  </w:style>
  <w:style w:type="character" w:styleId="823" w:customStyle="1">
    <w:name w:val="Заголовок 4 Знак"/>
    <w:basedOn w:val="784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Заголовок 5 Знак"/>
    <w:basedOn w:val="784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Заголовок 6 Знак"/>
    <w:basedOn w:val="784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Заголовок 7 Знак"/>
    <w:basedOn w:val="78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Заголовок 8 Знак"/>
    <w:basedOn w:val="784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828" w:customStyle="1">
    <w:name w:val="Заголовок 9 Знак"/>
    <w:basedOn w:val="784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Title"/>
    <w:basedOn w:val="774"/>
    <w:next w:val="774"/>
    <w:link w:val="8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0" w:customStyle="1">
    <w:name w:val="Название Знак"/>
    <w:basedOn w:val="784"/>
    <w:link w:val="829"/>
    <w:uiPriority w:val="10"/>
    <w:rPr>
      <w:sz w:val="48"/>
      <w:szCs w:val="48"/>
    </w:rPr>
  </w:style>
  <w:style w:type="paragraph" w:styleId="831">
    <w:name w:val="Subtitle"/>
    <w:basedOn w:val="774"/>
    <w:next w:val="774"/>
    <w:link w:val="832"/>
    <w:uiPriority w:val="11"/>
    <w:qFormat/>
    <w:pPr>
      <w:spacing w:before="200" w:after="200"/>
    </w:pPr>
    <w:rPr>
      <w:sz w:val="24"/>
      <w:szCs w:val="24"/>
    </w:rPr>
  </w:style>
  <w:style w:type="character" w:styleId="832" w:customStyle="1">
    <w:name w:val="Подзаголовок Знак"/>
    <w:basedOn w:val="784"/>
    <w:link w:val="831"/>
    <w:uiPriority w:val="11"/>
    <w:rPr>
      <w:sz w:val="24"/>
      <w:szCs w:val="24"/>
    </w:rPr>
  </w:style>
  <w:style w:type="paragraph" w:styleId="833">
    <w:name w:val="Quote"/>
    <w:basedOn w:val="774"/>
    <w:next w:val="774"/>
    <w:link w:val="834"/>
    <w:uiPriority w:val="29"/>
    <w:qFormat/>
    <w:pPr>
      <w:ind w:left="720" w:right="720"/>
    </w:pPr>
    <w:rPr>
      <w:i/>
    </w:rPr>
  </w:style>
  <w:style w:type="character" w:styleId="834" w:customStyle="1">
    <w:name w:val="Цитата 2 Знак"/>
    <w:link w:val="833"/>
    <w:uiPriority w:val="29"/>
    <w:rPr>
      <w:i/>
    </w:rPr>
  </w:style>
  <w:style w:type="paragraph" w:styleId="835">
    <w:name w:val="Intense Quote"/>
    <w:basedOn w:val="774"/>
    <w:next w:val="774"/>
    <w:link w:val="8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6" w:customStyle="1">
    <w:name w:val="Выделенная цитата Знак"/>
    <w:link w:val="835"/>
    <w:uiPriority w:val="30"/>
    <w:rPr>
      <w:i/>
    </w:rPr>
  </w:style>
  <w:style w:type="character" w:styleId="837" w:customStyle="1">
    <w:name w:val="Header Char"/>
    <w:basedOn w:val="784"/>
    <w:uiPriority w:val="99"/>
  </w:style>
  <w:style w:type="character" w:styleId="838" w:customStyle="1">
    <w:name w:val="Footer Char"/>
    <w:basedOn w:val="784"/>
    <w:uiPriority w:val="99"/>
  </w:style>
  <w:style w:type="character" w:styleId="839" w:customStyle="1">
    <w:name w:val="Название объекта Знак"/>
    <w:link w:val="992"/>
    <w:uiPriority w:val="99"/>
  </w:style>
  <w:style w:type="table" w:styleId="840" w:customStyle="1">
    <w:name w:val="Table Grid Light"/>
    <w:basedOn w:val="7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1" w:customStyle="1">
    <w:name w:val="Таблица простая 11"/>
    <w:basedOn w:val="7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basedOn w:val="7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-сетка 2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3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Таблица-сетка 41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9" w:customStyle="1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1" w:customStyle="1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3" w:customStyle="1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4" w:customStyle="1">
    <w:name w:val="Таблица-сетка 5 темн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1" w:customStyle="1">
    <w:name w:val="Таблица-сетка 6 цветн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3" w:customStyle="1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4" w:customStyle="1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5" w:customStyle="1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6" w:customStyle="1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7" w:customStyle="1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8" w:customStyle="1">
    <w:name w:val="Таблица-сетка 7 цветн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1 светлая1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Список-таблица 2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9" w:customStyle="1">
    <w:name w:val="Список-таблица 3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4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Список-таблица 5 темн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Список-таблица 6 цветн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2" w:customStyle="1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3" w:customStyle="1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4" w:customStyle="1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5" w:customStyle="1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6" w:customStyle="1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7" w:customStyle="1">
    <w:name w:val="Список-таблица 7 цветная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6" w:customStyle="1">
    <w:name w:val="Lined - Accent 2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7" w:customStyle="1">
    <w:name w:val="Lined - Accent 3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8" w:customStyle="1">
    <w:name w:val="Lined - Accent 4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9" w:customStyle="1">
    <w:name w:val="Lined - Accent 5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0" w:customStyle="1">
    <w:name w:val="Lined - Accent 6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1" w:customStyle="1">
    <w:name w:val="Bordered &amp; Lined - Accent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3" w:customStyle="1">
    <w:name w:val="Bordered &amp; Lined - Accent 2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4" w:customStyle="1">
    <w:name w:val="Bordered &amp; Lined - Accent 3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5" w:customStyle="1">
    <w:name w:val="Bordered &amp; Lined - Accent 4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6" w:customStyle="1">
    <w:name w:val="Bordered &amp; Lined - Accent 5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7" w:customStyle="1">
    <w:name w:val="Bordered &amp; Lined - Accent 6"/>
    <w:basedOn w:val="7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8" w:customStyle="1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0" w:customStyle="1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1" w:customStyle="1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2" w:customStyle="1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3" w:customStyle="1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4" w:customStyle="1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65">
    <w:name w:val="footnote text"/>
    <w:basedOn w:val="774"/>
    <w:link w:val="966"/>
    <w:uiPriority w:val="99"/>
    <w:semiHidden/>
    <w:unhideWhenUsed/>
    <w:pPr>
      <w:spacing w:after="40"/>
    </w:pPr>
    <w:rPr>
      <w:sz w:val="18"/>
    </w:rPr>
  </w:style>
  <w:style w:type="character" w:styleId="966" w:customStyle="1">
    <w:name w:val="Текст сноски Знак"/>
    <w:link w:val="965"/>
    <w:uiPriority w:val="99"/>
    <w:rPr>
      <w:sz w:val="18"/>
    </w:rPr>
  </w:style>
  <w:style w:type="character" w:styleId="967">
    <w:name w:val="footnote reference"/>
    <w:basedOn w:val="784"/>
    <w:uiPriority w:val="99"/>
    <w:unhideWhenUsed/>
    <w:rPr>
      <w:vertAlign w:val="superscript"/>
    </w:rPr>
  </w:style>
  <w:style w:type="paragraph" w:styleId="968">
    <w:name w:val="endnote text"/>
    <w:basedOn w:val="774"/>
    <w:link w:val="969"/>
    <w:uiPriority w:val="99"/>
    <w:semiHidden/>
    <w:unhideWhenUsed/>
  </w:style>
  <w:style w:type="character" w:styleId="969" w:customStyle="1">
    <w:name w:val="Текст концевой сноски Знак"/>
    <w:link w:val="968"/>
    <w:uiPriority w:val="99"/>
    <w:rPr>
      <w:sz w:val="20"/>
    </w:rPr>
  </w:style>
  <w:style w:type="character" w:styleId="970">
    <w:name w:val="endnote reference"/>
    <w:basedOn w:val="784"/>
    <w:uiPriority w:val="99"/>
    <w:semiHidden/>
    <w:unhideWhenUsed/>
    <w:rPr>
      <w:vertAlign w:val="superscript"/>
    </w:rPr>
  </w:style>
  <w:style w:type="paragraph" w:styleId="971">
    <w:name w:val="toc 1"/>
    <w:basedOn w:val="774"/>
    <w:next w:val="774"/>
    <w:uiPriority w:val="39"/>
    <w:unhideWhenUsed/>
    <w:pPr>
      <w:spacing w:after="57"/>
    </w:pPr>
  </w:style>
  <w:style w:type="paragraph" w:styleId="972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73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74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75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76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77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78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79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774"/>
    <w:next w:val="774"/>
    <w:uiPriority w:val="99"/>
    <w:unhideWhenUsed/>
  </w:style>
  <w:style w:type="paragraph" w:styleId="982" w:customStyle="1">
    <w:name w:val="ConsPlusNormal"/>
    <w:link w:val="1017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8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4" w:customStyle="1">
    <w:name w:val="ConsPlusTitle"/>
    <w:link w:val="1031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8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8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8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8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90" w:customStyle="1">
    <w:name w:val="Заголовок 1 Знак"/>
    <w:basedOn w:val="784"/>
    <w:link w:val="77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91" w:customStyle="1">
    <w:name w:val="Заголовок 2 Знак"/>
    <w:basedOn w:val="784"/>
    <w:link w:val="77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2">
    <w:name w:val="Caption"/>
    <w:basedOn w:val="774"/>
    <w:next w:val="774"/>
    <w:link w:val="83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3">
    <w:name w:val="Body Text"/>
    <w:basedOn w:val="774"/>
    <w:link w:val="994"/>
    <w:pPr>
      <w:ind w:right="3117"/>
    </w:pPr>
    <w:rPr>
      <w:rFonts w:ascii="Courier New" w:hAnsi="Courier New"/>
      <w:sz w:val="26"/>
    </w:rPr>
  </w:style>
  <w:style w:type="character" w:styleId="994" w:customStyle="1">
    <w:name w:val="Основной текст Знак"/>
    <w:basedOn w:val="784"/>
    <w:link w:val="993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95">
    <w:name w:val="Body Text Indent"/>
    <w:basedOn w:val="774"/>
    <w:link w:val="996"/>
    <w:pPr>
      <w:ind w:right="-1"/>
      <w:jc w:val="both"/>
    </w:pPr>
    <w:rPr>
      <w:sz w:val="26"/>
    </w:rPr>
  </w:style>
  <w:style w:type="character" w:styleId="996" w:customStyle="1">
    <w:name w:val="Основной текст с отступом Знак"/>
    <w:basedOn w:val="784"/>
    <w:link w:val="995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97">
    <w:name w:val="Footer"/>
    <w:basedOn w:val="774"/>
    <w:link w:val="998"/>
    <w:pPr>
      <w:tabs>
        <w:tab w:val="center" w:pos="4153" w:leader="none"/>
        <w:tab w:val="right" w:pos="8306" w:leader="none"/>
      </w:tabs>
    </w:pPr>
  </w:style>
  <w:style w:type="character" w:styleId="998" w:customStyle="1">
    <w:name w:val="Нижний колонтитул Знак"/>
    <w:basedOn w:val="784"/>
    <w:link w:val="99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page number"/>
    <w:basedOn w:val="784"/>
  </w:style>
  <w:style w:type="paragraph" w:styleId="1000">
    <w:name w:val="Header"/>
    <w:basedOn w:val="774"/>
    <w:link w:val="1001"/>
    <w:uiPriority w:val="99"/>
    <w:pPr>
      <w:tabs>
        <w:tab w:val="center" w:pos="4153" w:leader="none"/>
        <w:tab w:val="right" w:pos="8306" w:leader="none"/>
      </w:tabs>
    </w:pPr>
  </w:style>
  <w:style w:type="character" w:styleId="1001" w:customStyle="1">
    <w:name w:val="Верхний колонтитул Знак"/>
    <w:basedOn w:val="784"/>
    <w:link w:val="100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2">
    <w:name w:val="Balloon Text"/>
    <w:basedOn w:val="774"/>
    <w:link w:val="1003"/>
    <w:uiPriority w:val="99"/>
    <w:rPr>
      <w:rFonts w:ascii="Segoe UI" w:hAnsi="Segoe UI" w:cs="Segoe UI"/>
      <w:sz w:val="18"/>
      <w:szCs w:val="18"/>
    </w:rPr>
  </w:style>
  <w:style w:type="character" w:styleId="1003" w:customStyle="1">
    <w:name w:val="Текст выноски Знак"/>
    <w:basedOn w:val="784"/>
    <w:link w:val="1002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004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05" w:customStyle="1">
    <w:name w:val="Приложение"/>
    <w:basedOn w:val="99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6" w:customStyle="1">
    <w:name w:val="Подпись на  бланке должностного лица"/>
    <w:basedOn w:val="774"/>
    <w:next w:val="993"/>
    <w:pPr>
      <w:ind w:left="7088"/>
      <w:spacing w:before="480" w:line="240" w:lineRule="exact"/>
    </w:pPr>
    <w:rPr>
      <w:sz w:val="28"/>
    </w:rPr>
  </w:style>
  <w:style w:type="paragraph" w:styleId="1007">
    <w:name w:val="Signature"/>
    <w:basedOn w:val="774"/>
    <w:next w:val="993"/>
    <w:link w:val="100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08" w:customStyle="1">
    <w:name w:val="Подпись Знак"/>
    <w:basedOn w:val="784"/>
    <w:link w:val="100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09">
    <w:name w:val="annotation reference"/>
    <w:uiPriority w:val="99"/>
    <w:unhideWhenUsed/>
    <w:rPr>
      <w:sz w:val="16"/>
      <w:szCs w:val="16"/>
    </w:rPr>
  </w:style>
  <w:style w:type="paragraph" w:styleId="1010" w:customStyle="1">
    <w:name w:val="Текст примечания1"/>
    <w:basedOn w:val="774"/>
    <w:next w:val="1012"/>
    <w:link w:val="1011"/>
    <w:uiPriority w:val="99"/>
    <w:semiHidden/>
    <w:unhideWhenUsed/>
    <w:pPr>
      <w:spacing w:after="160"/>
    </w:pPr>
  </w:style>
  <w:style w:type="character" w:styleId="1011" w:customStyle="1">
    <w:name w:val="Текст примечания Знак"/>
    <w:link w:val="101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2">
    <w:name w:val="annotation text"/>
    <w:basedOn w:val="774"/>
    <w:link w:val="1013"/>
    <w:pPr>
      <w:ind w:firstLine="720"/>
      <w:jc w:val="both"/>
    </w:pPr>
  </w:style>
  <w:style w:type="character" w:styleId="1013" w:customStyle="1">
    <w:name w:val="Текст примечания Знак1"/>
    <w:basedOn w:val="784"/>
    <w:link w:val="1012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014">
    <w:name w:val="Table Grid"/>
    <w:basedOn w:val="78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5">
    <w:name w:val="annotation subject"/>
    <w:basedOn w:val="1012"/>
    <w:next w:val="1012"/>
    <w:link w:val="1016"/>
    <w:uiPriority w:val="99"/>
    <w:semiHidden/>
    <w:unhideWhenUsed/>
    <w:pPr>
      <w:ind w:firstLine="0"/>
      <w:jc w:val="left"/>
    </w:pPr>
    <w:rPr>
      <w:b/>
      <w:bCs/>
    </w:rPr>
  </w:style>
  <w:style w:type="character" w:styleId="1016" w:customStyle="1">
    <w:name w:val="Тема примечания Знак"/>
    <w:basedOn w:val="1013"/>
    <w:link w:val="101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017" w:customStyle="1">
    <w:name w:val="ConsPlusNormal Знак"/>
    <w:link w:val="982"/>
    <w:rPr>
      <w:rFonts w:ascii="Calibri" w:hAnsi="Calibri" w:eastAsia="Times New Roman" w:cs="Calibri"/>
      <w:szCs w:val="20"/>
      <w:lang w:eastAsia="ru-RU"/>
    </w:rPr>
  </w:style>
  <w:style w:type="paragraph" w:styleId="1018">
    <w:name w:val="List Paragraph"/>
    <w:basedOn w:val="774"/>
    <w:uiPriority w:val="34"/>
    <w:qFormat/>
    <w:pPr>
      <w:contextualSpacing/>
      <w:ind w:left="720"/>
    </w:pPr>
  </w:style>
  <w:style w:type="paragraph" w:styleId="1019">
    <w:name w:val="Plain Text"/>
    <w:basedOn w:val="774"/>
    <w:link w:val="1020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1020" w:customStyle="1">
    <w:name w:val="Текст Знак"/>
    <w:basedOn w:val="784"/>
    <w:link w:val="1019"/>
    <w:uiPriority w:val="99"/>
    <w:semiHidden/>
    <w:rPr>
      <w:rFonts w:ascii="Calibri" w:hAnsi="Calibri"/>
      <w:szCs w:val="21"/>
    </w:rPr>
  </w:style>
  <w:style w:type="numbering" w:styleId="1021" w:customStyle="1">
    <w:name w:val="Нет списка1"/>
    <w:next w:val="786"/>
    <w:uiPriority w:val="99"/>
    <w:semiHidden/>
    <w:unhideWhenUsed/>
  </w:style>
  <w:style w:type="numbering" w:styleId="1022" w:customStyle="1">
    <w:name w:val="Нет списка2"/>
    <w:next w:val="786"/>
    <w:uiPriority w:val="99"/>
    <w:semiHidden/>
    <w:unhideWhenUsed/>
  </w:style>
  <w:style w:type="character" w:styleId="1023">
    <w:name w:val="Hyperlink"/>
    <w:basedOn w:val="784"/>
    <w:uiPriority w:val="99"/>
    <w:semiHidden/>
    <w:unhideWhenUsed/>
    <w:rPr>
      <w:color w:val="0000ff"/>
      <w:u w:val="single"/>
    </w:rPr>
  </w:style>
  <w:style w:type="paragraph" w:styleId="1024" w:customStyle="1">
    <w:name w:val="таймс 12"/>
    <w:basedOn w:val="982"/>
    <w:link w:val="1026"/>
    <w:qFormat/>
    <w:pPr>
      <w:jc w:val="center"/>
    </w:pPr>
    <w:rPr>
      <w:rFonts w:ascii="Times New Roman" w:hAnsi="Times New Roman" w:cs="Times New Roman"/>
      <w:sz w:val="24"/>
    </w:rPr>
  </w:style>
  <w:style w:type="paragraph" w:styleId="1025" w:customStyle="1">
    <w:name w:val="таймс 10"/>
    <w:basedOn w:val="982"/>
    <w:link w:val="1027"/>
    <w:qFormat/>
    <w:pPr>
      <w:jc w:val="center"/>
    </w:pPr>
    <w:rPr>
      <w:rFonts w:ascii="Times New Roman" w:hAnsi="Times New Roman" w:cs="Times New Roman"/>
      <w:sz w:val="20"/>
    </w:rPr>
  </w:style>
  <w:style w:type="character" w:styleId="1026" w:customStyle="1">
    <w:name w:val="таймс 12 Знак"/>
    <w:basedOn w:val="1017"/>
    <w:link w:val="102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027" w:customStyle="1">
    <w:name w:val="таймс 10 Знак"/>
    <w:basedOn w:val="1017"/>
    <w:link w:val="102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28" w:customStyle="1">
    <w:name w:val="таймс 12 по ширине"/>
    <w:basedOn w:val="774"/>
    <w:link w:val="1029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1029" w:customStyle="1">
    <w:name w:val="таймс 12 по ширине Знак"/>
    <w:basedOn w:val="784"/>
    <w:link w:val="1028"/>
    <w:rPr>
      <w:rFonts w:ascii="Times New Roman" w:hAnsi="Times New Roman" w:cs="Times New Roman"/>
      <w:sz w:val="24"/>
      <w:szCs w:val="24"/>
    </w:rPr>
  </w:style>
  <w:style w:type="paragraph" w:styleId="1030" w:customStyle="1">
    <w:name w:val="14"/>
    <w:basedOn w:val="774"/>
    <w:link w:val="1032"/>
    <w:qFormat/>
    <w:pPr>
      <w:ind w:firstLine="708"/>
      <w:jc w:val="both"/>
    </w:pPr>
    <w:rPr>
      <w:rFonts w:eastAsiaTheme="minorEastAsia"/>
      <w:sz w:val="28"/>
    </w:rPr>
  </w:style>
  <w:style w:type="character" w:styleId="1031" w:customStyle="1">
    <w:name w:val="ConsPlusTitle Знак"/>
    <w:basedOn w:val="784"/>
    <w:link w:val="984"/>
    <w:rPr>
      <w:rFonts w:ascii="Calibri" w:hAnsi="Calibri" w:eastAsia="Times New Roman" w:cs="Calibri"/>
      <w:b/>
      <w:szCs w:val="20"/>
      <w:lang w:eastAsia="ru-RU"/>
    </w:rPr>
  </w:style>
  <w:style w:type="character" w:styleId="1032" w:customStyle="1">
    <w:name w:val="14 Знак"/>
    <w:basedOn w:val="784"/>
    <w:link w:val="1030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1033" w:customStyle="1">
    <w:name w:val="таймс 14 Знак"/>
    <w:basedOn w:val="1031"/>
    <w:link w:val="1034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1034" w:customStyle="1">
    <w:name w:val="таймс 14"/>
    <w:basedOn w:val="984"/>
    <w:link w:val="1033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1035">
    <w:name w:val="Normal (Web)"/>
    <w:basedOn w:val="774"/>
    <w:uiPriority w:val="99"/>
    <w:unhideWhenUsed/>
    <w:rPr>
      <w:sz w:val="24"/>
      <w:szCs w:val="24"/>
    </w:rPr>
  </w:style>
  <w:style w:type="character" w:styleId="1036" w:customStyle="1">
    <w:name w:val="Стиль1 Знак"/>
    <w:basedOn w:val="784"/>
    <w:link w:val="103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037" w:customStyle="1">
    <w:name w:val="Стиль1"/>
    <w:basedOn w:val="775"/>
    <w:link w:val="1036"/>
    <w:qFormat/>
    <w:pPr>
      <w:jc w:val="center"/>
    </w:pPr>
    <w:rPr>
      <w:b/>
      <w:sz w:val="28"/>
    </w:rPr>
  </w:style>
  <w:style w:type="character" w:styleId="1038" w:customStyle="1">
    <w:name w:val="Без интервала Знак"/>
    <w:link w:val="1039"/>
    <w:uiPriority w:val="1"/>
    <w:rPr>
      <w:rFonts w:ascii="Calibri" w:hAnsi="Calibri" w:eastAsia="Calibri" w:cs="Calibri"/>
    </w:rPr>
  </w:style>
  <w:style w:type="paragraph" w:styleId="1039">
    <w:name w:val="No Spacing"/>
    <w:link w:val="1038"/>
    <w:uiPriority w:val="1"/>
    <w:qFormat/>
    <w:pPr>
      <w:spacing w:after="0" w:line="240" w:lineRule="auto"/>
    </w:pPr>
    <w:rPr>
      <w:rFonts w:ascii="Calibri" w:hAnsi="Calibri" w:eastAsia="Calibri" w:cs="Calibri"/>
    </w:rPr>
  </w:style>
  <w:style w:type="paragraph" w:styleId="1040" w:customStyle="1">
    <w:name w:val="Table Paragraph"/>
    <w:basedOn w:val="774"/>
    <w:uiPriority w:val="1"/>
    <w:qFormat/>
    <w:pPr>
      <w:ind w:left="8"/>
      <w:jc w:val="center"/>
      <w:widowControl w:val="off"/>
    </w:pPr>
    <w:rPr>
      <w:sz w:val="22"/>
      <w:szCs w:val="22"/>
      <w:lang w:eastAsia="en-US"/>
    </w:rPr>
  </w:style>
  <w:style w:type="table" w:styleId="1041" w:customStyle="1">
    <w:name w:val="Table Normal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73B3-9EDA-4585-8E38-3A76AB78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krasnykh-ayu</cp:lastModifiedBy>
  <cp:revision>286</cp:revision>
  <dcterms:created xsi:type="dcterms:W3CDTF">2024-12-18T06:45:00Z</dcterms:created>
  <dcterms:modified xsi:type="dcterms:W3CDTF">2025-05-16T04:50:36Z</dcterms:modified>
</cp:coreProperties>
</file>