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3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3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7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20.05.2025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330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3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3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7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20.05.2025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330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––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«Общественное согласие»,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утвержденную постановлением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от 17.10.2024 № 956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</w:t>
        <w:br/>
        <w:t xml:space="preserve">«Об общих принципах организации местного самоуправления в Российской </w:t>
      </w:r>
      <w:r>
        <w:rPr>
          <w:sz w:val="28"/>
          <w:szCs w:val="28"/>
        </w:rPr>
        <w:br/>
        <w:t xml:space="preserve">Федерации», постановлением администрации города Перми от 02 сентября 2024 г. </w:t>
      </w:r>
      <w:r>
        <w:rPr>
          <w:sz w:val="28"/>
          <w:szCs w:val="28"/>
        </w:rPr>
        <w:br/>
        <w:t xml:space="preserve">№ 715 «Об утверждении Порядка разработки, реализации и оценки эффективности муниципальных программ города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муниципальную программу </w:t>
      </w:r>
      <w:r>
        <w:rPr>
          <w:sz w:val="28"/>
          <w:szCs w:val="28"/>
        </w:rPr>
        <w:t xml:space="preserve">«Обществен</w:t>
      </w:r>
      <w:r>
        <w:rPr>
          <w:color w:val="000000" w:themeColor="text1"/>
          <w:sz w:val="28"/>
          <w:szCs w:val="28"/>
        </w:rPr>
        <w:t xml:space="preserve">ное согласие», утвержденную постановлением администрации города Перми от 17 октября 2024 г. № 956 (в ред. от 02.12.2024 № 1159, от 29.01.2025 </w:t>
      </w:r>
      <w:r>
        <w:rPr>
          <w:color w:val="000000" w:themeColor="text1"/>
          <w:sz w:val="28"/>
          <w:szCs w:val="28"/>
        </w:rPr>
        <w:br/>
        <w:t xml:space="preserve">№ 30, </w:t>
      </w:r>
      <w:r>
        <w:rPr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04.03.2025 № 130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от 28.03.2025 </w:t>
      </w:r>
      <w:r>
        <w:rPr>
          <w:color w:val="000000" w:themeColor="text1"/>
          <w:sz w:val="28"/>
          <w:szCs w:val="28"/>
        </w:rPr>
        <w:t xml:space="preserve">№ 206, </w:t>
      </w:r>
      <w:r>
        <w:rPr>
          <w:color w:val="000000" w:themeColor="text1"/>
          <w:sz w:val="28"/>
          <w:szCs w:val="28"/>
        </w:rPr>
        <w:t xml:space="preserve">от 21.04.2025 № 271</w:t>
      </w:r>
      <w:r>
        <w:rPr>
          <w:color w:val="000000" w:themeColor="text1"/>
          <w:sz w:val="28"/>
          <w:szCs w:val="28"/>
        </w:rPr>
        <w:t xml:space="preserve">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Настоящее постановление вступает в силу со дня официального </w:t>
      </w:r>
      <w:r>
        <w:rPr>
          <w:color w:val="000000" w:themeColor="text1"/>
          <w:sz w:val="28"/>
          <w:szCs w:val="28"/>
        </w:rPr>
        <w:t xml:space="preserve">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</w:t>
      </w:r>
      <w:r>
        <w:rPr>
          <w:sz w:val="28"/>
          <w:szCs w:val="28"/>
        </w:rPr>
        <w:t xml:space="preserve">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</w:t>
      </w:r>
      <w:r>
        <w:rPr>
          <w:sz w:val="28"/>
          <w:szCs w:val="28"/>
        </w:rPr>
        <w:t xml:space="preserve">обеспечить обнародование настоящего постановления посредством официального опубликования в печатном средстве массовой информации «Официальный </w:t>
      </w:r>
      <w:r>
        <w:rPr>
          <w:sz w:val="28"/>
          <w:szCs w:val="28"/>
        </w:rPr>
        <w:t xml:space="preserve">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t xml:space="preserve">официального опубликования в сетевом издании «Официальный сайт </w:t>
      </w:r>
      <w:r>
        <w:rPr>
          <w:sz w:val="28"/>
          <w:szCs w:val="28"/>
        </w:rPr>
        <w:t xml:space="preserve">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Трошкова</w:t>
      </w:r>
      <w:r>
        <w:rPr>
          <w:sz w:val="28"/>
          <w:szCs w:val="28"/>
        </w:rPr>
        <w:t xml:space="preserve"> С.В.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spacing w:line="240" w:lineRule="exac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УТВЕРЖДЕНЫ</w:t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left="9921"/>
        <w:spacing w:line="240" w:lineRule="exac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постановлением администрации</w:t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left="9921"/>
        <w:spacing w:line="240" w:lineRule="exac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города Перми</w:t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left="9921"/>
        <w:spacing w:line="240" w:lineRule="exac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от </w:t>
      </w:r>
      <w:r>
        <w:rPr>
          <w:rFonts w:eastAsia="SimSun"/>
          <w:sz w:val="28"/>
          <w:szCs w:val="28"/>
        </w:rPr>
        <w:t xml:space="preserve">20.05.2025 № 330</w:t>
      </w:r>
      <w:r>
        <w:rPr>
          <w:rFonts w:eastAsia="SimSun"/>
          <w:sz w:val="28"/>
          <w:szCs w:val="28"/>
        </w:rPr>
      </w:r>
    </w:p>
    <w:p>
      <w:p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spacing w:line="240" w:lineRule="exact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ИЗМЕНЕНИЯ</w:t>
      </w:r>
      <w:r>
        <w:rPr>
          <w:rFonts w:eastAsia="SimSun"/>
          <w:b/>
          <w:sz w:val="28"/>
          <w:szCs w:val="28"/>
        </w:rPr>
      </w:r>
      <w:r>
        <w:rPr>
          <w:rFonts w:eastAsia="SimSun"/>
          <w:b/>
          <w:sz w:val="28"/>
          <w:szCs w:val="28"/>
        </w:rPr>
      </w:r>
    </w:p>
    <w:p>
      <w:pPr>
        <w:jc w:val="center"/>
        <w:spacing w:line="240" w:lineRule="exact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в муниципальную программу «Общественное согласие», </w:t>
      </w:r>
      <w:r>
        <w:rPr>
          <w:rFonts w:eastAsia="SimSun"/>
          <w:b/>
          <w:sz w:val="28"/>
          <w:szCs w:val="28"/>
        </w:rPr>
        <w:br w:type="textWrapping" w:clear="all"/>
        <w:t xml:space="preserve">утвержденную постановлением администрации города Перми от 17 октября 2024 г. № 956</w:t>
      </w:r>
      <w:r>
        <w:rPr>
          <w:rFonts w:eastAsia="SimSun"/>
          <w:b/>
          <w:sz w:val="28"/>
          <w:szCs w:val="28"/>
        </w:rPr>
      </w:r>
      <w:r>
        <w:rPr>
          <w:rFonts w:eastAsia="SimSun"/>
          <w:b/>
          <w:sz w:val="28"/>
          <w:szCs w:val="28"/>
        </w:rPr>
      </w:r>
    </w:p>
    <w:p>
      <w:pPr>
        <w:spacing w:line="240" w:lineRule="exact"/>
        <w:rPr>
          <w:rFonts w:eastAsia="SimSun"/>
          <w:b w:val="0"/>
          <w:bCs w:val="0"/>
          <w:sz w:val="28"/>
          <w:szCs w:val="28"/>
        </w:rPr>
      </w:pPr>
      <w:r>
        <w:rPr>
          <w:rFonts w:eastAsia="SimSun"/>
          <w:b w:val="0"/>
          <w:bCs w:val="0"/>
          <w:sz w:val="28"/>
          <w:szCs w:val="28"/>
        </w:rPr>
      </w:r>
      <w:r>
        <w:rPr>
          <w:rFonts w:eastAsia="SimSun"/>
          <w:b w:val="0"/>
          <w:bCs w:val="0"/>
          <w:sz w:val="28"/>
          <w:szCs w:val="28"/>
        </w:rPr>
      </w:r>
      <w:r>
        <w:rPr>
          <w:rFonts w:eastAsia="SimSun"/>
          <w:b w:val="0"/>
          <w:bCs w:val="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</w:t>
      </w:r>
      <w:r>
        <w:rPr>
          <w:sz w:val="28"/>
          <w:szCs w:val="28"/>
        </w:rPr>
        <w:t xml:space="preserve">ы «Общественное согласие» строку</w:t>
      </w:r>
      <w:r>
        <w:rPr>
          <w:sz w:val="28"/>
          <w:szCs w:val="28"/>
        </w:rPr>
        <w:t xml:space="preserve"> «Объемы и источники финансового обеспечения программы»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39"/>
        <w:tblW w:w="150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253"/>
        <w:gridCol w:w="1369"/>
        <w:gridCol w:w="1373"/>
        <w:gridCol w:w="1488"/>
        <w:gridCol w:w="1777"/>
        <w:gridCol w:w="1473"/>
        <w:gridCol w:w="1452"/>
      </w:tblGrid>
      <w:tr>
        <w:tblPrEx/>
        <w:trPr>
          <w:trHeight w:val="323"/>
        </w:trPr>
        <w:tc>
          <w:tcPr>
            <w:tcW w:w="183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Объемы и источники финансового обеспечения программы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6"/>
            <w:tcW w:w="89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Расходы (тыс. рублей)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5"/>
        </w:trPr>
        <w:tc>
          <w:tcPr>
            <w:tcW w:w="183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(план)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(план)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2027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(план)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2028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(план)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2029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(план)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06"/>
        </w:trPr>
        <w:tc>
          <w:tcPr>
            <w:tcW w:w="183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Всего, в том числе: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372 055,7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287 768,6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230 692,5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228 705,5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228 705,5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1 347 927,8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3"/>
        </w:trPr>
        <w:tc>
          <w:tcPr>
            <w:tcW w:w="183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бюджет города Перми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353 043,4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277 268,6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220 192,5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218 445,5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218 445,5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1 287 395,5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3"/>
        </w:trPr>
        <w:tc>
          <w:tcPr>
            <w:tcW w:w="183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бюджет города Перми (налоговые расходы)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2 198,9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2 289,1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2 380,6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2 475,8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2 574,9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11 919,3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3"/>
        </w:trPr>
        <w:tc>
          <w:tcPr>
            <w:tcW w:w="183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бюджет города Перми (безвозмездные поступления)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5 809,5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3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8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7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5 809,5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3"/>
        </w:trPr>
        <w:tc>
          <w:tcPr>
            <w:tcW w:w="183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бюджет Пермского края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2 702,8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3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8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7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2 702,8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3"/>
        </w:trPr>
        <w:tc>
          <w:tcPr>
            <w:tcW w:w="183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внебюджетные источники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10 500,0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3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10 500,0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8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10 500,0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7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10 260,0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10 260,0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52 020,0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приложении 1 строки «Показатели муниципального проекта», </w:t>
      </w:r>
      <w:r>
        <w:rPr>
          <w:sz w:val="28"/>
          <w:szCs w:val="28"/>
        </w:rPr>
        <w:t xml:space="preserve">«Объемы и источники финансового обеспечения</w:t>
      </w:r>
      <w:r>
        <w:rPr>
          <w:sz w:val="28"/>
          <w:szCs w:val="28"/>
        </w:rPr>
        <w:t xml:space="preserve"> муниципального проекта</w:t>
      </w:r>
      <w:r>
        <w:rPr>
          <w:sz w:val="28"/>
          <w:szCs w:val="28"/>
        </w:rPr>
        <w:t xml:space="preserve">»</w:t>
      </w:r>
      <w:bookmarkStart w:id="0" w:name="_GoBack"/>
      <w:r/>
      <w:bookmarkEnd w:id="0"/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39"/>
        <w:tblW w:w="150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58"/>
        <w:gridCol w:w="2519"/>
        <w:gridCol w:w="709"/>
        <w:gridCol w:w="1842"/>
        <w:gridCol w:w="1985"/>
        <w:gridCol w:w="1891"/>
        <w:gridCol w:w="1704"/>
        <w:gridCol w:w="1964"/>
      </w:tblGrid>
      <w:tr>
        <w:tblPrEx/>
        <w:trPr>
          <w:trHeight w:val="0"/>
        </w:trPr>
        <w:tc>
          <w:tcPr>
            <w:tcW w:w="1951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Показатели муниципального проекта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4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51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Ед. изм.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5"/>
            <w:tcW w:w="93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Значение показателей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364"/>
        </w:trPr>
        <w:tc>
          <w:tcPr>
            <w:tcW w:w="1951" w:type="dxa"/>
            <w:vMerge w:val="continue"/>
            <w:textDirection w:val="lrTb"/>
            <w:noWrap w:val="false"/>
          </w:tcPr>
          <w:p>
            <w:pPr>
              <w:ind w:left="-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  <w:right w:val="single" w:color="000000" w:sz="4" w:space="0"/>
            </w:tcBorders>
            <w:tcW w:w="458" w:type="dxa"/>
            <w:vMerge w:val="continue"/>
            <w:textDirection w:val="lrTb"/>
            <w:noWrap w:val="false"/>
          </w:tcPr>
          <w:p>
            <w:pPr>
              <w:ind w:left="-128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9" w:type="dxa"/>
            <w:vMerge w:val="continue"/>
            <w:textDirection w:val="lrTb"/>
            <w:noWrap w:val="false"/>
          </w:tcPr>
          <w:p>
            <w:pPr>
              <w:ind w:left="-128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ind w:left="-128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(прогноз)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(прогноз)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8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(прогноз)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2028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(прогноз)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9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2029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(прогноз)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19"/>
        </w:trPr>
        <w:tc>
          <w:tcPr>
            <w:tcW w:w="1951" w:type="dxa"/>
            <w:vMerge w:val="continue"/>
            <w:textDirection w:val="lrTb"/>
            <w:noWrap w:val="false"/>
          </w:tcPr>
          <w:p>
            <w:pPr>
              <w:ind w:left="-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W w:w="4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Количество построенных зданий под размещение общественных центров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</w:tbl>
    <w:tbl>
      <w:tblPr>
        <w:tblW w:w="15028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3686"/>
        <w:gridCol w:w="1417"/>
        <w:gridCol w:w="1701"/>
        <w:gridCol w:w="1559"/>
        <w:gridCol w:w="1701"/>
        <w:gridCol w:w="1560"/>
        <w:gridCol w:w="1448"/>
      </w:tblGrid>
      <w:tr>
        <w:tblPrEx/>
        <w:trPr/>
        <w:tc>
          <w:tcPr>
            <w:tcW w:w="1956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Объемы и источники финансового обеспечения муниципального проекта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</w:tcBorders>
            <w:tcW w:w="3686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938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9"/>
        </w:trPr>
        <w:tc>
          <w:tcPr>
            <w:tcW w:w="1956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686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1956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109 898,5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52 992,7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162 891,2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 приложении 2 строки «Показатели муниципального проекта», «Объемы и источники финансового обеспечения</w:t>
      </w:r>
      <w:r>
        <w:rPr>
          <w:sz w:val="28"/>
          <w:szCs w:val="28"/>
        </w:rPr>
        <w:t xml:space="preserve"> муниципального проекта</w:t>
      </w:r>
      <w:r>
        <w:rPr>
          <w:sz w:val="28"/>
          <w:szCs w:val="28"/>
        </w:rPr>
        <w:t xml:space="preserve">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39"/>
        <w:tblW w:w="1505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59"/>
        <w:gridCol w:w="2986"/>
        <w:gridCol w:w="982"/>
        <w:gridCol w:w="1433"/>
        <w:gridCol w:w="1846"/>
        <w:gridCol w:w="1705"/>
        <w:gridCol w:w="1705"/>
        <w:gridCol w:w="1956"/>
      </w:tblGrid>
      <w:tr>
        <w:tblPrEx/>
        <w:trPr>
          <w:trHeight w:val="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Показатели муниципального проекта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Ед. изм.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Значение показателей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3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ind w:left="-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vMerge w:val="continue"/>
            <w:textDirection w:val="lrTb"/>
            <w:noWrap w:val="false"/>
          </w:tcPr>
          <w:p>
            <w:pPr>
              <w:ind w:left="-128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6" w:type="dxa"/>
            <w:vMerge w:val="continue"/>
            <w:textDirection w:val="lrTb"/>
            <w:noWrap w:val="false"/>
          </w:tcPr>
          <w:p>
            <w:pPr>
              <w:ind w:left="-128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Merge w:val="continue"/>
            <w:textDirection w:val="lrTb"/>
            <w:noWrap w:val="false"/>
          </w:tcPr>
          <w:p>
            <w:pPr>
              <w:ind w:left="-128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(прогноз)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(прогноз)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(прогноз)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2028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(прогноз)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2029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(прогноз)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ind w:left="-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6" w:type="dxa"/>
            <w:textDirection w:val="lrTb"/>
            <w:noWrap w:val="false"/>
          </w:tcPr>
          <w:p>
            <w:pPr>
              <w:ind w:firstLine="14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Количество реализованных проектов СО НКО, получивших поддержку на конкурсной основе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118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</w:tbl>
    <w:tbl>
      <w:tblPr>
        <w:tblW w:w="1505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423"/>
        <w:gridCol w:w="1418"/>
        <w:gridCol w:w="1247"/>
        <w:gridCol w:w="1417"/>
        <w:gridCol w:w="1418"/>
        <w:gridCol w:w="1446"/>
        <w:gridCol w:w="1703"/>
      </w:tblGrid>
      <w:tr>
        <w:tblPrEx/>
        <w:trPr/>
        <w:tc>
          <w:tcPr>
            <w:tcW w:w="1985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Объемы и источники финансового обеспечения муниципального проекта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4423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864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9"/>
        </w:trPr>
        <w:tc>
          <w:tcPr>
            <w:tcW w:w="1985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4423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0"/>
        </w:trPr>
        <w:tc>
          <w:tcPr>
            <w:tcW w:w="1985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442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94 212,3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85 700,0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85 700,0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84 660,0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84 660,0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434 932,3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1985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442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75 200,0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75 200,0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75 200,0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74 400,0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74 400,0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374 400,0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1985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442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5 809,5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5 809,5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1985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442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2 702,8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2 702,8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99"/>
        </w:trPr>
        <w:tc>
          <w:tcPr>
            <w:tcW w:w="1985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442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10 260,0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10 260,0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52 020,0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приложении 3 </w:t>
      </w:r>
      <w:r>
        <w:rPr>
          <w:sz w:val="28"/>
          <w:szCs w:val="28"/>
        </w:rPr>
        <w:t xml:space="preserve">строки «Показатели комплекса процессных мероприятий», «Объемы и источники финансового обеспечения комплекса процессных мероприятий»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39"/>
        <w:tblW w:w="150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568"/>
        <w:gridCol w:w="2986"/>
        <w:gridCol w:w="982"/>
        <w:gridCol w:w="1433"/>
        <w:gridCol w:w="1846"/>
        <w:gridCol w:w="1705"/>
        <w:gridCol w:w="1705"/>
        <w:gridCol w:w="1956"/>
      </w:tblGrid>
      <w:tr>
        <w:tblPrEx/>
        <w:trPr>
          <w:trHeight w:val="0"/>
        </w:trPr>
        <w:tc>
          <w:tcPr>
            <w:tcW w:w="184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Показатели комплекса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Ед. изм.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5"/>
            <w:tcW w:w="86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Значение показателей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398"/>
        </w:trPr>
        <w:tc>
          <w:tcPr>
            <w:tcW w:w="1842" w:type="dxa"/>
            <w:vMerge w:val="continue"/>
            <w:textDirection w:val="lrTb"/>
            <w:noWrap w:val="false"/>
          </w:tcPr>
          <w:p>
            <w:pPr>
              <w:ind w:left="-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128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986" w:type="dxa"/>
            <w:vMerge w:val="continue"/>
            <w:textDirection w:val="lrTb"/>
            <w:noWrap w:val="false"/>
          </w:tcPr>
          <w:p>
            <w:pPr>
              <w:ind w:left="-128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82" w:type="dxa"/>
            <w:vMerge w:val="continue"/>
            <w:textDirection w:val="lrTb"/>
            <w:noWrap w:val="false"/>
          </w:tcPr>
          <w:p>
            <w:pPr>
              <w:ind w:left="-128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(прогноз)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(прогноз)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(прогноз)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2028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(прогноз)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2029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(прогноз)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58"/>
        </w:trPr>
        <w:tc>
          <w:tcPr>
            <w:tcW w:w="1842" w:type="dxa"/>
            <w:vMerge w:val="continue"/>
            <w:textDirection w:val="lrTb"/>
            <w:noWrap w:val="false"/>
          </w:tcPr>
          <w:p>
            <w:pPr>
              <w:ind w:left="-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98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Количество ТОС, получающих субсидии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9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458"/>
        </w:trPr>
        <w:tc>
          <w:tcPr>
            <w:tcW w:w="1842" w:type="dxa"/>
            <w:vMerge w:val="continue"/>
            <w:textDirection w:val="lrTb"/>
            <w:noWrap w:val="false"/>
          </w:tcPr>
          <w:p>
            <w:pPr>
              <w:ind w:left="-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98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Количество общественных центров, находящихся на содержании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84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50</w:t>
            </w:r>
            <w:r/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50</w:t>
            </w:r>
            <w:r/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49</w:t>
            </w:r>
            <w:r/>
          </w:p>
        </w:tc>
        <w:tc>
          <w:tcPr>
            <w:tcW w:w="195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49</w:t>
            </w:r>
            <w:r/>
          </w:p>
        </w:tc>
      </w:tr>
      <w:tr>
        <w:tblPrEx/>
        <w:trPr>
          <w:trHeight w:val="458"/>
        </w:trPr>
        <w:tc>
          <w:tcPr>
            <w:tcW w:w="1842" w:type="dxa"/>
            <w:vMerge w:val="continue"/>
            <w:textDirection w:val="lrTb"/>
            <w:noWrap w:val="false"/>
          </w:tcPr>
          <w:p>
            <w:pPr>
              <w:ind w:left="-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98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Количество мероприятий, направленных на достижение межэтнического и межконфессионального согласия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tbl>
      <w:tblPr>
        <w:tblW w:w="15008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3102"/>
        <w:gridCol w:w="3270"/>
        <w:gridCol w:w="1402"/>
        <w:gridCol w:w="1575"/>
        <w:gridCol w:w="1417"/>
        <w:gridCol w:w="1418"/>
        <w:gridCol w:w="1417"/>
        <w:gridCol w:w="140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02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2"/>
                <w:szCs w:val="22"/>
              </w:rPr>
              <w:suppressLineNumbers/>
            </w:pPr>
            <w:r>
              <w:rPr>
                <w:sz w:val="24"/>
                <w:szCs w:val="24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70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3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70" w:type="dxa"/>
            <w:vAlign w:val="center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2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70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2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167 944,9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149 07</w:t>
            </w:r>
            <w:r>
              <w:rPr>
                <w:sz w:val="24"/>
                <w:szCs w:val="24"/>
                <w:lang w:val="en-US"/>
              </w:rPr>
              <w:t xml:space="preserve">5</w:t>
            </w:r>
            <w:r>
              <w:rPr>
                <w:sz w:val="24"/>
                <w:szCs w:val="24"/>
              </w:rPr>
              <w:t xml:space="preserve">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144 992,5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144 045,5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144 045,5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750 104,3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70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2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167 944,9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149 075,9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144 992,5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144 045,5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144 045,5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750 104,3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70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(налоговые расходы)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2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2 198,9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2 289,1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2 380,6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2 475,8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2 574,9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11 919,3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70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2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приложении 4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строку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015" w:type="dxa"/>
        <w:tblInd w:w="8" w:type="dxa"/>
        <w:tblBorders>
          <w:top w:val="single" w:color="000000" w:sz="6" w:space="0"/>
          <w:left w:val="single" w:color="000000" w:sz="6" w:space="0"/>
          <w:bottom w:val="single" w:color="000000" w:sz="4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5838"/>
        <w:gridCol w:w="1145"/>
        <w:gridCol w:w="1832"/>
        <w:gridCol w:w="1081"/>
        <w:gridCol w:w="1008"/>
        <w:gridCol w:w="1121"/>
        <w:gridCol w:w="1232"/>
        <w:gridCol w:w="1233"/>
      </w:tblGrid>
      <w:tr>
        <w:tblPrEx/>
        <w:trPr/>
        <w:tc>
          <w:tcPr>
            <w:tcW w:w="52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83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  <w:suppressLineNumbers/>
            </w:pPr>
            <w:r>
              <w:rPr>
                <w:rFonts w:eastAsia="Calibri"/>
                <w:sz w:val="24"/>
                <w:szCs w:val="24"/>
              </w:rPr>
              <w:t xml:space="preserve">Количество построенных зданий под размещение общественных центров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suppressLineNumbers/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32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  <w:suppressLineNumbers/>
            </w:pPr>
            <w:r>
              <w:rPr>
                <w:sz w:val="24"/>
                <w:szCs w:val="24"/>
              </w:rPr>
              <w:t xml:space="preserve">управление капитального строительства администрации города Перми (далее – УКС)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8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2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2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5.2. </w:t>
      </w:r>
      <w:r>
        <w:rPr>
          <w:sz w:val="28"/>
          <w:szCs w:val="28"/>
        </w:rPr>
        <w:t xml:space="preserve">строку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tbl>
      <w:tblPr>
        <w:tblW w:w="15015" w:type="dxa"/>
        <w:tblInd w:w="8" w:type="dxa"/>
        <w:tblBorders>
          <w:top w:val="single" w:color="000000" w:sz="6" w:space="0"/>
          <w:left w:val="single" w:color="000000" w:sz="6" w:space="0"/>
          <w:bottom w:val="single" w:color="000000" w:sz="4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5838"/>
        <w:gridCol w:w="1145"/>
        <w:gridCol w:w="1832"/>
        <w:gridCol w:w="1081"/>
        <w:gridCol w:w="1008"/>
        <w:gridCol w:w="1121"/>
        <w:gridCol w:w="1232"/>
        <w:gridCol w:w="1233"/>
      </w:tblGrid>
      <w:tr>
        <w:tblPrEx/>
        <w:trPr/>
        <w:tc>
          <w:tcPr>
            <w:tcW w:w="52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83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  <w:suppressLineNumbers/>
            </w:pPr>
            <w:r>
              <w:rPr>
                <w:rFonts w:eastAsia="Calibri"/>
                <w:sz w:val="24"/>
                <w:szCs w:val="24"/>
              </w:rPr>
              <w:t xml:space="preserve">Количество реализованных проектов СО НКО, получивших поддержку на конкурсной основе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suppressLineNumbers/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32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  <w:suppressLineNumbers/>
            </w:pPr>
            <w:r>
              <w:rPr>
                <w:sz w:val="24"/>
                <w:szCs w:val="24"/>
              </w:rPr>
              <w:t xml:space="preserve">УВОСиМО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8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2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5.3. строку 7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5015" w:type="dxa"/>
        <w:tblInd w:w="8" w:type="dxa"/>
        <w:tblBorders>
          <w:top w:val="single" w:color="000000" w:sz="6" w:space="0"/>
          <w:left w:val="single" w:color="000000" w:sz="6" w:space="0"/>
          <w:bottom w:val="single" w:color="000000" w:sz="4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5838"/>
        <w:gridCol w:w="1145"/>
        <w:gridCol w:w="1832"/>
        <w:gridCol w:w="1081"/>
        <w:gridCol w:w="1008"/>
        <w:gridCol w:w="1121"/>
        <w:gridCol w:w="1232"/>
        <w:gridCol w:w="1233"/>
      </w:tblGrid>
      <w:tr>
        <w:tblPrEx/>
        <w:trPr/>
        <w:tc>
          <w:tcPr>
            <w:tcW w:w="52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83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  <w:suppressLineNumbers/>
            </w:pPr>
            <w:r>
              <w:rPr>
                <w:rFonts w:eastAsia="Calibri"/>
                <w:sz w:val="24"/>
                <w:szCs w:val="24"/>
              </w:rPr>
              <w:t xml:space="preserve">Количество общественных центров, находящихся на содержании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suppressLineNumbers/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32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  <w:suppressLineNumbers/>
            </w:pPr>
            <w:r>
              <w:rPr>
                <w:sz w:val="24"/>
                <w:szCs w:val="24"/>
              </w:rPr>
              <w:t xml:space="preserve">УВОСиМО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8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50</w:t>
            </w:r>
            <w:r/>
          </w:p>
        </w:tc>
        <w:tc>
          <w:tcPr>
            <w:tcW w:w="112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49</w:t>
            </w:r>
            <w:r/>
          </w:p>
        </w:tc>
        <w:tc>
          <w:tcPr>
            <w:tcW w:w="123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49</w:t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приложении 5: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</w:t>
      </w:r>
      <w:r>
        <w:rPr>
          <w:sz w:val="28"/>
          <w:szCs w:val="28"/>
        </w:rPr>
        <w:t xml:space="preserve">. строку «Муниципальная программа города Перми «Общественное согласие»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39"/>
        <w:tblW w:w="15001" w:type="dxa"/>
        <w:tblInd w:w="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343"/>
        <w:gridCol w:w="1401"/>
        <w:gridCol w:w="1863"/>
        <w:gridCol w:w="1520"/>
        <w:gridCol w:w="1315"/>
        <w:gridCol w:w="1257"/>
        <w:gridCol w:w="1349"/>
        <w:gridCol w:w="1349"/>
        <w:gridCol w:w="1604"/>
      </w:tblGrid>
      <w:tr>
        <w:tblPrEx/>
        <w:trPr/>
        <w:tc>
          <w:tcPr>
            <w:tcW w:w="3343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города Перми «Общественное согласие»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УВОСиМО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3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Всего, в том числе: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372 055,7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287 768,6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230 692,5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228 705,5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228 705,5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1 347 927,8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3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города Перми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353 043,4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277 268,6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220 192,5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218 445,5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218 445,5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1 287 395,5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3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города Перми (налоговые расходы)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2 198,9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2 289,1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2 380,6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2 475,8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2 574,9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11 919,3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3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города Перми (безвозмездные поступления)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2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5 809,5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5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5 809,5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3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Пермского края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2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2 702,8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5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2 702,8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3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2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10 500,0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10 500,0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5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10 500,0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10 260,0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10 260,0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52 020,0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строку «Муниципальный проект 1 «Строительство зданий для размещения общественных центров»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015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3361"/>
        <w:gridCol w:w="1417"/>
        <w:gridCol w:w="1843"/>
        <w:gridCol w:w="1559"/>
        <w:gridCol w:w="1276"/>
        <w:gridCol w:w="1276"/>
        <w:gridCol w:w="1275"/>
        <w:gridCol w:w="1418"/>
        <w:gridCol w:w="159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проект 1 «Строительство зданий для размещения общественных центров»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УКС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109 898,5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52 992,7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162 891,2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>
        <w:rPr>
          <w:sz w:val="28"/>
          <w:szCs w:val="28"/>
        </w:rPr>
        <w:t xml:space="preserve">строку «Направление расходов 1.2 «Строительство нежилого здания под размещение общественного центра по адресу: г. Пермь, Свердловский район, </w:t>
      </w:r>
      <w:r>
        <w:rPr>
          <w:sz w:val="28"/>
          <w:szCs w:val="28"/>
        </w:rPr>
        <w:t xml:space="preserve">Бродовское</w:t>
      </w:r>
      <w:r>
        <w:rPr>
          <w:sz w:val="28"/>
          <w:szCs w:val="28"/>
        </w:rPr>
        <w:t xml:space="preserve"> кольцо (микрорайон </w:t>
      </w:r>
      <w:r>
        <w:rPr>
          <w:sz w:val="28"/>
          <w:szCs w:val="28"/>
        </w:rPr>
        <w:t xml:space="preserve">Новобродовский</w:t>
      </w:r>
      <w:r>
        <w:rPr>
          <w:sz w:val="28"/>
          <w:szCs w:val="28"/>
        </w:rPr>
        <w:t xml:space="preserve">)»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015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3528"/>
        <w:gridCol w:w="1418"/>
        <w:gridCol w:w="1533"/>
        <w:gridCol w:w="1305"/>
        <w:gridCol w:w="1272"/>
        <w:gridCol w:w="1418"/>
        <w:gridCol w:w="1417"/>
        <w:gridCol w:w="1418"/>
        <w:gridCol w:w="170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1.2 «Строительство нежилого здания под размещение общественного центра по адресу: г. Пермь, Свердловский район, </w:t>
            </w:r>
            <w:r>
              <w:rPr>
                <w:sz w:val="24"/>
                <w:szCs w:val="24"/>
              </w:rPr>
              <w:t xml:space="preserve">Бродовское</w:t>
            </w:r>
            <w:r>
              <w:rPr>
                <w:sz w:val="24"/>
                <w:szCs w:val="24"/>
              </w:rPr>
              <w:t xml:space="preserve"> кольцо (микрорайон </w:t>
            </w:r>
            <w:r>
              <w:rPr>
                <w:sz w:val="24"/>
                <w:szCs w:val="24"/>
              </w:rPr>
              <w:t xml:space="preserve">Новобродовский</w:t>
            </w:r>
            <w:r>
              <w:rPr>
                <w:sz w:val="24"/>
                <w:szCs w:val="24"/>
              </w:rPr>
              <w:t xml:space="preserve">)»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27 020,3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20 284,1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47 304,4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>
        <w:rPr>
          <w:sz w:val="28"/>
          <w:szCs w:val="28"/>
        </w:rPr>
        <w:t xml:space="preserve">строку «Муниципальный проект 2 «Поддержка </w:t>
      </w:r>
      <w:r>
        <w:rPr>
          <w:sz w:val="28"/>
          <w:szCs w:val="28"/>
        </w:rPr>
        <w:t xml:space="preserve">СО НКО</w:t>
      </w:r>
      <w:r>
        <w:rPr>
          <w:sz w:val="28"/>
          <w:szCs w:val="28"/>
        </w:rPr>
        <w:t xml:space="preserve"> в реализации социальных проектов и проектов инициативного бюджетирования»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008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A0" w:firstRow="1" w:lastRow="0" w:firstColumn="1" w:lastColumn="0" w:noHBand="0" w:noVBand="1"/>
      </w:tblPr>
      <w:tblGrid>
        <w:gridCol w:w="3354"/>
        <w:gridCol w:w="1417"/>
        <w:gridCol w:w="1843"/>
        <w:gridCol w:w="1559"/>
        <w:gridCol w:w="1276"/>
        <w:gridCol w:w="1276"/>
        <w:gridCol w:w="1275"/>
        <w:gridCol w:w="1418"/>
        <w:gridCol w:w="1590"/>
      </w:tblGrid>
      <w:tr>
        <w:tblPrEx/>
        <w:trPr/>
        <w:tc>
          <w:tcPr>
            <w:tcW w:w="335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проект 2 «Поддержка </w:t>
            </w:r>
            <w:r>
              <w:rPr>
                <w:sz w:val="24"/>
                <w:szCs w:val="24"/>
              </w:rPr>
              <w:t xml:space="preserve">СО НКО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в реализации социальных проектов и проектов инициативного бюджетирования»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УВОСиМО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94 212,3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85 700,0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85 700,0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84 660,0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84 660,0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434 932,3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35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75 200,0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75 200,0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75 200,0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74 400,0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74 400,0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374 400,0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35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5 809,5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5 809,5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35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2 702,8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2 702,8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35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10 260,0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10 260,0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52 020,0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строки</w:t>
      </w:r>
      <w:r>
        <w:rPr>
          <w:sz w:val="28"/>
          <w:szCs w:val="28"/>
        </w:rPr>
        <w:t xml:space="preserve"> «Направление расходов 2.1 «Проведение мероприятий в рамках реализации проектов инициативного бюджетирования в городе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«Направление расходов 2.2 «Субсидии некоммерческим организациям на реализацию мероприятий ежегодного городского конкурса социально значимых проектов»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009" w:type="dxa"/>
        <w:tblInd w:w="1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43"/>
        <w:gridCol w:w="2156"/>
        <w:gridCol w:w="1818"/>
        <w:gridCol w:w="1224"/>
        <w:gridCol w:w="1223"/>
        <w:gridCol w:w="1332"/>
        <w:gridCol w:w="1331"/>
        <w:gridCol w:w="1443"/>
        <w:gridCol w:w="143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43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2.1 «Проведение мероприятий в рамках </w:t>
            </w:r>
            <w:r>
              <w:rPr>
                <w:sz w:val="24"/>
                <w:szCs w:val="24"/>
              </w:rPr>
              <w:t xml:space="preserve">реализации проектов инициативного бюджетирования в городе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56" w:type="dxa"/>
            <w:vMerge w:val="restar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3127,7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3927,7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4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5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4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5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2702,8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2702,8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4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5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224,9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224,9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4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5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УВОСиМО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845,9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4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5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845,9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4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5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4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5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4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5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дорог и благоустройства администрации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(далее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ДДиБ</w:t>
            </w:r>
            <w:r>
              <w:rPr>
                <w:sz w:val="24"/>
                <w:szCs w:val="24"/>
              </w:rPr>
              <w:t xml:space="preserve">), муниципальные учреждения, подведомственные </w:t>
            </w:r>
            <w:r>
              <w:rPr>
                <w:sz w:val="24"/>
                <w:szCs w:val="24"/>
              </w:rPr>
              <w:t xml:space="preserve">ДДиБ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1666,8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1666,8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4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5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83,4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83,4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4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5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4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5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83,4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83,4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4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5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культуры и </w:t>
            </w:r>
            <w:r>
              <w:rPr>
                <w:sz w:val="24"/>
                <w:szCs w:val="24"/>
              </w:rPr>
              <w:t xml:space="preserve">молодежной политики администрации города Перми </w:t>
            </w:r>
            <w:r>
              <w:rPr>
                <w:sz w:val="24"/>
                <w:szCs w:val="24"/>
              </w:rPr>
              <w:br w:type="textWrapping" w:clear="all"/>
              <w:t xml:space="preserve">(далее – ДКМП)</w:t>
            </w:r>
            <w:r>
              <w:rPr>
                <w:sz w:val="24"/>
                <w:szCs w:val="24"/>
              </w:rPr>
              <w:t xml:space="preserve">, муниципальные учреждения, подведомственные 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1415,0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1415,0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4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5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70,7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70,7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4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5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1202,8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1202,8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4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5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2.2 «</w:t>
            </w:r>
            <w:r>
              <w:rPr>
                <w:sz w:val="24"/>
                <w:szCs w:val="24"/>
              </w:rPr>
              <w:t xml:space="preserve">Субсидии некоммерческим организациям на реализацию мероприятий ежегодных городских конкурсов социально значимых проектов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45 5</w:t>
            </w:r>
            <w:r>
              <w:rPr>
                <w:sz w:val="24"/>
                <w:szCs w:val="24"/>
              </w:rPr>
              <w:t xml:space="preserve">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45 500,0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45 500,0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44 460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44 460,0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225 420,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  <w:t xml:space="preserve">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  <w:t xml:space="preserve">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  <w:t xml:space="preserve">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34 2</w:t>
            </w:r>
            <w:r>
              <w:rPr>
                <w:sz w:val="24"/>
                <w:szCs w:val="24"/>
              </w:rPr>
              <w:t xml:space="preserve">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34 2</w:t>
            </w:r>
            <w:r>
              <w:rPr>
                <w:sz w:val="24"/>
                <w:szCs w:val="24"/>
              </w:rPr>
              <w:t xml:space="preserve">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173 4</w:t>
            </w:r>
            <w:r>
              <w:rPr>
                <w:sz w:val="24"/>
                <w:szCs w:val="24"/>
              </w:rPr>
              <w:t xml:space="preserve">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10 500,0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10 500,0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10 260,0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10 260,0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52 020,0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3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УВОСиМО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195 000,0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3" w:type="dxa"/>
            <w:vMerge w:val="continue"/>
            <w:textDirection w:val="lrTb"/>
            <w:noWrap w:val="false"/>
          </w:tcPr>
          <w:p>
            <w:pPr>
              <w:jc w:val="both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3" w:type="dxa"/>
            <w:vMerge w:val="continue"/>
            <w:textDirection w:val="lrTb"/>
            <w:noWrap w:val="false"/>
          </w:tcPr>
          <w:p>
            <w:pPr>
              <w:jc w:val="both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3" w:type="dxa"/>
            <w:vMerge w:val="continue"/>
            <w:textDirection w:val="lrTb"/>
            <w:noWrap w:val="false"/>
          </w:tcPr>
          <w:p>
            <w:pPr>
              <w:jc w:val="both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4 036,5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3 105,0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АИР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4 036,5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3 105,0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4 036,5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3 105,0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4 036,5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3 105,0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4 036,5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3 105,0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4 036,5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3 105,0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4 036,5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3 105,0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448,5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448,5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2 164,5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строку «Комплекс процессных мероприятий «Формирование благоприятных условий для поддержки социально ориентированных некоммерческих организаций»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008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3521"/>
        <w:gridCol w:w="1418"/>
        <w:gridCol w:w="1565"/>
        <w:gridCol w:w="1270"/>
        <w:gridCol w:w="1275"/>
        <w:gridCol w:w="1418"/>
        <w:gridCol w:w="1417"/>
        <w:gridCol w:w="1418"/>
        <w:gridCol w:w="170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21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«Формирование благоприятных условий для поддержки социально ориентированных некоммерческих организаций»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УВОСиМО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167 944,9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149 07</w:t>
            </w:r>
            <w:r>
              <w:rPr>
                <w:sz w:val="24"/>
                <w:szCs w:val="24"/>
                <w:lang w:val="en-US"/>
              </w:rPr>
              <w:t xml:space="preserve">5</w:t>
            </w:r>
            <w:r>
              <w:rPr>
                <w:sz w:val="24"/>
                <w:szCs w:val="24"/>
              </w:rPr>
              <w:t xml:space="preserve">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144 992,5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144 045,5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144 045,5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750 104</w:t>
            </w:r>
            <w:r>
              <w:rPr>
                <w:sz w:val="24"/>
                <w:szCs w:val="24"/>
              </w:rPr>
              <w:t xml:space="preserve">,3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2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167 944,9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149 075,9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144 992,5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144 045,5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144 045,5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750 104</w:t>
            </w:r>
            <w:r>
              <w:rPr>
                <w:sz w:val="24"/>
                <w:szCs w:val="24"/>
              </w:rPr>
              <w:t xml:space="preserve">,3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2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(налоговые расходы)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2 198,9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2 289,1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2 380,6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2 475,8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2 574,9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11 919,3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2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</w:t>
      </w:r>
      <w:r>
        <w:rPr>
          <w:sz w:val="28"/>
          <w:szCs w:val="28"/>
        </w:rPr>
        <w:t xml:space="preserve">. строки</w:t>
      </w:r>
      <w:r>
        <w:rPr>
          <w:sz w:val="28"/>
          <w:szCs w:val="28"/>
        </w:rPr>
        <w:t xml:space="preserve"> «Направление расходов 1.11 «Субсидии некоммерческим организациям, общественным объединениям (за исключением политических партий) на реализацию мероприятий в сфере общественных отношений»</w:t>
      </w:r>
      <w:r>
        <w:rPr>
          <w:sz w:val="28"/>
          <w:szCs w:val="28"/>
        </w:rPr>
        <w:t xml:space="preserve">, «Направление расходов 1.12 «Содержание имущества и обеспечение деятельности общественных центров»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69" w:type="pct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353"/>
        <w:gridCol w:w="1671"/>
        <w:gridCol w:w="1537"/>
        <w:gridCol w:w="1262"/>
        <w:gridCol w:w="1397"/>
        <w:gridCol w:w="1541"/>
        <w:gridCol w:w="1258"/>
        <w:gridCol w:w="1398"/>
        <w:gridCol w:w="1642"/>
      </w:tblGrid>
      <w:tr>
        <w:tblPrEx/>
        <w:trPr>
          <w:trHeight w:val="699"/>
        </w:trPr>
        <w:tc>
          <w:tcPr>
            <w:tcW w:w="3353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1.11 «Субсидии некоммерческим организациям, общественным объединениям (за исключением политических партий) на реализацию мероприятий в сфере общественных отношений»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7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19 851,0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8 396,0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8 646,0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8 175,2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8 175,2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4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 </w:t>
            </w:r>
            <w:r>
              <w:rPr>
                <w:sz w:val="24"/>
                <w:szCs w:val="24"/>
              </w:rPr>
              <w:t xml:space="preserve">243,4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5"/>
        </w:trPr>
        <w:tc>
          <w:tcPr>
            <w:tcW w:w="3353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7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19 851,0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8 396,0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8 646,0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8 175,2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8 175,2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4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 </w:t>
            </w:r>
            <w:r>
              <w:rPr>
                <w:sz w:val="24"/>
                <w:szCs w:val="24"/>
              </w:rPr>
              <w:t xml:space="preserve">243,4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31"/>
        </w:trPr>
        <w:tc>
          <w:tcPr>
            <w:tcW w:w="3353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7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64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</w:tr>
      <w:tr>
        <w:tblPrEx/>
        <w:trPr>
          <w:trHeight w:val="561"/>
        </w:trPr>
        <w:tc>
          <w:tcPr>
            <w:tcW w:w="3353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УВОСиМО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9 536,0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4 686,0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4 936,0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4 655,2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4 655,2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4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28 468,4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1"/>
        </w:trPr>
        <w:tc>
          <w:tcPr>
            <w:tcW w:w="3353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  <w:t xml:space="preserve">, муниципальные учреждения, подведомственные 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8 365,0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1 760,0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1 760,0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1 570,0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1 570,0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4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15 025,0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/>
        </w:trPr>
        <w:tc>
          <w:tcPr>
            <w:tcW w:w="3353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7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64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1 357,5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W w:w="3353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7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64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</w:tr>
      <w:tr>
        <w:tblPrEx/>
        <w:trPr>
          <w:trHeight w:val="581"/>
        </w:trPr>
        <w:tc>
          <w:tcPr>
            <w:tcW w:w="3353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7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АИР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64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1 357,5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6"/>
        </w:trPr>
        <w:tc>
          <w:tcPr>
            <w:tcW w:w="3353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7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64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</w:tr>
      <w:tr>
        <w:tblPrEx/>
        <w:trPr>
          <w:trHeight w:val="557"/>
        </w:trPr>
        <w:tc>
          <w:tcPr>
            <w:tcW w:w="3353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7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64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1 357,5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4"/>
        </w:trPr>
        <w:tc>
          <w:tcPr>
            <w:tcW w:w="3353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7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64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</w:tr>
      <w:tr>
        <w:tblPrEx/>
        <w:trPr>
          <w:trHeight w:val="567"/>
        </w:trPr>
        <w:tc>
          <w:tcPr>
            <w:tcW w:w="3353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7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271,0</w:t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271,0</w:t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271,0</w:t>
            </w:r>
            <w:r/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271,0</w:t>
            </w:r>
            <w:r/>
          </w:p>
        </w:tc>
        <w:tc>
          <w:tcPr>
            <w:tcW w:w="164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1 355,0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1"/>
        </w:trPr>
        <w:tc>
          <w:tcPr>
            <w:tcW w:w="3353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7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64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</w:tr>
      <w:tr>
        <w:tblPrEx/>
        <w:trPr>
          <w:trHeight w:val="597"/>
        </w:trPr>
        <w:tc>
          <w:tcPr>
            <w:tcW w:w="3353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7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64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1 357,5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3"/>
        </w:trPr>
        <w:tc>
          <w:tcPr>
            <w:tcW w:w="3353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7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64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</w:tr>
      <w:tr>
        <w:tblPrEx/>
        <w:trPr>
          <w:trHeight w:val="563"/>
        </w:trPr>
        <w:tc>
          <w:tcPr>
            <w:tcW w:w="3353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7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64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1 357,5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3"/>
        </w:trPr>
        <w:tc>
          <w:tcPr>
            <w:tcW w:w="3353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7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64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</w:tr>
      <w:tr>
        <w:tblPrEx/>
        <w:trPr>
          <w:trHeight w:val="563"/>
        </w:trPr>
        <w:tc>
          <w:tcPr>
            <w:tcW w:w="3353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7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64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1 357,5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3"/>
        </w:trPr>
        <w:tc>
          <w:tcPr>
            <w:tcW w:w="3353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7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64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</w:tr>
      <w:tr>
        <w:tblPrEx/>
        <w:trPr>
          <w:trHeight w:val="563"/>
        </w:trPr>
        <w:tc>
          <w:tcPr>
            <w:tcW w:w="3353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7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50,0</w:t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50,0</w:t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50,0</w:t>
            </w:r>
            <w:r/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50,0</w:t>
            </w:r>
            <w:r/>
          </w:p>
        </w:tc>
        <w:tc>
          <w:tcPr>
            <w:tcW w:w="164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3"/>
        </w:trPr>
        <w:tc>
          <w:tcPr>
            <w:tcW w:w="3353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7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W w:w="164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</w:tr>
      <w:tr>
        <w:tblPrEx/>
        <w:trPr>
          <w:trHeight w:val="156"/>
        </w:trPr>
        <w:tc>
          <w:tcPr>
            <w:tcW w:w="3353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1.12 </w:t>
            </w:r>
            <w:r>
              <w:rPr>
                <w:rFonts w:eastAsia="Calibri"/>
                <w:sz w:val="24"/>
                <w:szCs w:val="24"/>
              </w:rPr>
              <w:t xml:space="preserve">«Содержание имущества и обеспечение деятельности общественных центров»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6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70 765,3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64 665,9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60 332,5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59 856,3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59 856,3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4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315 476,3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3"/>
        </w:trPr>
        <w:tc>
          <w:tcPr>
            <w:tcW w:w="3353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5 679,6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5 798,1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6 192,8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6 192,8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6 192,8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30 056,1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3"/>
        </w:trPr>
        <w:tc>
          <w:tcPr>
            <w:tcW w:w="3353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АИР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7 492,4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7 193,1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7 186,2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7 186,2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7 186,2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36 244,1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3"/>
        </w:trPr>
        <w:tc>
          <w:tcPr>
            <w:tcW w:w="3353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7 842,3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3 685,4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3 681,9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3 681,9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3 681,9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22 573,4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3"/>
        </w:trPr>
        <w:tc>
          <w:tcPr>
            <w:tcW w:w="3353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4 269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lang w:val="en-US"/>
              </w:rPr>
              <w:t xml:space="preserve">3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4 170,9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4 166,8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3 690,6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3 690,6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19 988,2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3"/>
        </w:trPr>
        <w:tc>
          <w:tcPr>
            <w:tcW w:w="3353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13 713,4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11 340,3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10 729,9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10 729,9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10 729,9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57 243,4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3"/>
        </w:trPr>
        <w:tc>
          <w:tcPr>
            <w:tcW w:w="3353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17 942,4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17 435,2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17 395,2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17 395,2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17 395,2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87 563,2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3"/>
        </w:trPr>
        <w:tc>
          <w:tcPr>
            <w:tcW w:w="3353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10 439,3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13 486,6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9 424,9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9 424,9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9 424,9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52 200,6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3"/>
        </w:trPr>
        <w:tc>
          <w:tcPr>
            <w:tcW w:w="3353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3 386,6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1 556,3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1 554,8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1 554,8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1 554,8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9 607,3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tabs>
          <w:tab w:val="left" w:pos="95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10"/>
      <w:headerReference w:type="even" r:id="rId11"/>
      <w:footerReference w:type="default" r:id="rId12"/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3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  <w:rPr>
        <w:rStyle w:val="985"/>
      </w:rPr>
      <w:framePr w:wrap="around" w:vAnchor="text" w:hAnchor="margin" w:xAlign="center" w:y="1"/>
    </w:pPr>
    <w:r>
      <w:rPr>
        <w:rStyle w:val="985"/>
      </w:rPr>
      <w:fldChar w:fldCharType="begin"/>
    </w:r>
    <w:r>
      <w:rPr>
        <w:rStyle w:val="985"/>
      </w:rPr>
      <w:instrText xml:space="preserve">PAGE  </w:instrText>
    </w:r>
    <w:r>
      <w:rPr>
        <w:rStyle w:val="985"/>
      </w:rPr>
      <w:fldChar w:fldCharType="end"/>
    </w:r>
    <w:r>
      <w:rPr>
        <w:rStyle w:val="985"/>
      </w:rPr>
    </w:r>
    <w:r>
      <w:rPr>
        <w:rStyle w:val="985"/>
      </w:rPr>
    </w:r>
  </w:p>
  <w:p>
    <w:pPr>
      <w:pStyle w:val="833"/>
    </w:pPr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51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2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33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04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75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8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57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720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6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8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6"/>
      <w:numFmt w:val="decimal"/>
      <w:isLgl w:val="false"/>
      <w:suff w:val="tab"/>
      <w:lvlText w:val="%1.%2"/>
      <w:lvlJc w:val="left"/>
      <w:pPr>
        <w:ind w:left="109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2"/>
      <w:numFmt w:val="decimal"/>
      <w:isLgl w:val="false"/>
      <w:suff w:val="tab"/>
      <w:lvlText w:val="%1.%2"/>
      <w:lvlJc w:val="left"/>
      <w:pPr>
        <w:ind w:left="109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9"/>
  </w:num>
  <w:num w:numId="5">
    <w:abstractNumId w:val="13"/>
  </w:num>
  <w:num w:numId="6">
    <w:abstractNumId w:val="4"/>
  </w:num>
  <w:num w:numId="7">
    <w:abstractNumId w:val="16"/>
  </w:num>
  <w:num w:numId="8">
    <w:abstractNumId w:val="15"/>
  </w:num>
  <w:num w:numId="9">
    <w:abstractNumId w:val="14"/>
  </w:num>
  <w:num w:numId="10">
    <w:abstractNumId w:val="2"/>
  </w:num>
  <w:num w:numId="11">
    <w:abstractNumId w:val="12"/>
  </w:num>
  <w:num w:numId="12">
    <w:abstractNumId w:val="24"/>
  </w:num>
  <w:num w:numId="13">
    <w:abstractNumId w:val="23"/>
  </w:num>
  <w:num w:numId="14">
    <w:abstractNumId w:val="3"/>
  </w:num>
  <w:num w:numId="15">
    <w:abstractNumId w:val="21"/>
  </w:num>
  <w:num w:numId="16">
    <w:abstractNumId w:val="5"/>
  </w:num>
  <w:num w:numId="17">
    <w:abstractNumId w:val="19"/>
  </w:num>
  <w:num w:numId="18">
    <w:abstractNumId w:val="10"/>
  </w:num>
  <w:num w:numId="19">
    <w:abstractNumId w:val="20"/>
  </w:num>
  <w:num w:numId="20">
    <w:abstractNumId w:val="8"/>
  </w:num>
  <w:num w:numId="21">
    <w:abstractNumId w:val="22"/>
  </w:num>
  <w:num w:numId="22">
    <w:abstractNumId w:val="17"/>
  </w:num>
  <w:num w:numId="23">
    <w:abstractNumId w:val="0"/>
  </w:num>
  <w:num w:numId="24">
    <w:abstractNumId w:val="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9" w:default="1">
    <w:name w:val="Normal"/>
    <w:qFormat/>
    <w:rPr>
      <w:lang w:eastAsia="ru-RU"/>
    </w:rPr>
  </w:style>
  <w:style w:type="paragraph" w:styleId="770">
    <w:name w:val="Heading 1"/>
    <w:basedOn w:val="769"/>
    <w:next w:val="769"/>
    <w:link w:val="1065"/>
    <w:qFormat/>
    <w:pPr>
      <w:ind w:right="-1" w:firstLine="709"/>
      <w:jc w:val="both"/>
      <w:keepNext/>
      <w:outlineLvl w:val="0"/>
    </w:pPr>
    <w:rPr>
      <w:sz w:val="24"/>
    </w:rPr>
  </w:style>
  <w:style w:type="paragraph" w:styleId="771">
    <w:name w:val="Heading 2"/>
    <w:basedOn w:val="769"/>
    <w:next w:val="769"/>
    <w:link w:val="1066"/>
    <w:qFormat/>
    <w:pPr>
      <w:ind w:right="-1"/>
      <w:jc w:val="both"/>
      <w:keepNext/>
      <w:outlineLvl w:val="1"/>
    </w:pPr>
    <w:rPr>
      <w:sz w:val="24"/>
    </w:rPr>
  </w:style>
  <w:style w:type="paragraph" w:styleId="772">
    <w:name w:val="Heading 3"/>
    <w:basedOn w:val="769"/>
    <w:next w:val="769"/>
    <w:link w:val="8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3">
    <w:name w:val="Heading 4"/>
    <w:basedOn w:val="769"/>
    <w:next w:val="769"/>
    <w:link w:val="8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4">
    <w:name w:val="Heading 5"/>
    <w:basedOn w:val="769"/>
    <w:next w:val="769"/>
    <w:link w:val="8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5">
    <w:name w:val="Heading 6"/>
    <w:basedOn w:val="769"/>
    <w:next w:val="769"/>
    <w:link w:val="8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6">
    <w:name w:val="Heading 7"/>
    <w:basedOn w:val="769"/>
    <w:next w:val="769"/>
    <w:link w:val="8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7">
    <w:name w:val="Heading 8"/>
    <w:basedOn w:val="769"/>
    <w:next w:val="769"/>
    <w:link w:val="8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8">
    <w:name w:val="Heading 9"/>
    <w:basedOn w:val="769"/>
    <w:next w:val="769"/>
    <w:link w:val="8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9" w:default="1">
    <w:name w:val="Default Paragraph Font"/>
    <w:uiPriority w:val="1"/>
    <w:semiHidden/>
    <w:unhideWhenUsed/>
  </w:style>
  <w:style w:type="table" w:styleId="7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1" w:default="1">
    <w:name w:val="No List"/>
    <w:uiPriority w:val="99"/>
    <w:semiHidden/>
    <w:unhideWhenUsed/>
  </w:style>
  <w:style w:type="table" w:styleId="782">
    <w:name w:val="Plain Table 1"/>
    <w:basedOn w:val="78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2"/>
    <w:basedOn w:val="78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3"/>
    <w:basedOn w:val="78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5">
    <w:name w:val="Plain Table 4"/>
    <w:basedOn w:val="78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Plain Table 5"/>
    <w:basedOn w:val="78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7">
    <w:name w:val="Grid Table 1 Light"/>
    <w:basedOn w:val="78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2"/>
    <w:basedOn w:val="78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"/>
    <w:basedOn w:val="78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4"/>
    <w:basedOn w:val="78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>
    <w:name w:val="Grid Table 5 Dark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2">
    <w:name w:val="Grid Table 6 Colorful"/>
    <w:basedOn w:val="78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>
    <w:name w:val="Grid Table 7 Colorful"/>
    <w:basedOn w:val="78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78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8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78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78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78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>
    <w:name w:val="List Table 6 Colorful"/>
    <w:basedOn w:val="78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0">
    <w:name w:val="List Table 7 Colorful"/>
    <w:basedOn w:val="78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801" w:customStyle="1">
    <w:name w:val="Heading 3 Char"/>
    <w:basedOn w:val="779"/>
    <w:uiPriority w:val="9"/>
    <w:rPr>
      <w:rFonts w:ascii="Arial" w:hAnsi="Arial" w:eastAsia="Arial" w:cs="Arial"/>
      <w:sz w:val="30"/>
      <w:szCs w:val="30"/>
    </w:rPr>
  </w:style>
  <w:style w:type="character" w:styleId="802" w:customStyle="1">
    <w:name w:val="Heading 4 Char"/>
    <w:basedOn w:val="779"/>
    <w:uiPriority w:val="9"/>
    <w:rPr>
      <w:rFonts w:ascii="Arial" w:hAnsi="Arial" w:eastAsia="Arial" w:cs="Arial"/>
      <w:b/>
      <w:bCs/>
      <w:sz w:val="26"/>
      <w:szCs w:val="26"/>
    </w:rPr>
  </w:style>
  <w:style w:type="character" w:styleId="803" w:customStyle="1">
    <w:name w:val="Heading 5 Char"/>
    <w:basedOn w:val="779"/>
    <w:uiPriority w:val="9"/>
    <w:rPr>
      <w:rFonts w:ascii="Arial" w:hAnsi="Arial" w:eastAsia="Arial" w:cs="Arial"/>
      <w:b/>
      <w:bCs/>
      <w:sz w:val="24"/>
      <w:szCs w:val="24"/>
    </w:rPr>
  </w:style>
  <w:style w:type="character" w:styleId="804" w:customStyle="1">
    <w:name w:val="Heading 6 Char"/>
    <w:basedOn w:val="779"/>
    <w:uiPriority w:val="9"/>
    <w:rPr>
      <w:rFonts w:ascii="Arial" w:hAnsi="Arial" w:eastAsia="Arial" w:cs="Arial"/>
      <w:b/>
      <w:bCs/>
      <w:sz w:val="22"/>
      <w:szCs w:val="22"/>
    </w:rPr>
  </w:style>
  <w:style w:type="character" w:styleId="805" w:customStyle="1">
    <w:name w:val="Heading 7 Char"/>
    <w:basedOn w:val="7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6" w:customStyle="1">
    <w:name w:val="Heading 8 Char"/>
    <w:basedOn w:val="779"/>
    <w:uiPriority w:val="9"/>
    <w:rPr>
      <w:rFonts w:ascii="Arial" w:hAnsi="Arial" w:eastAsia="Arial" w:cs="Arial"/>
      <w:i/>
      <w:iCs/>
      <w:sz w:val="22"/>
      <w:szCs w:val="22"/>
    </w:rPr>
  </w:style>
  <w:style w:type="character" w:styleId="807" w:customStyle="1">
    <w:name w:val="Heading 9 Char"/>
    <w:basedOn w:val="779"/>
    <w:uiPriority w:val="9"/>
    <w:rPr>
      <w:rFonts w:ascii="Arial" w:hAnsi="Arial" w:eastAsia="Arial" w:cs="Arial"/>
      <w:i/>
      <w:iCs/>
      <w:sz w:val="21"/>
      <w:szCs w:val="21"/>
    </w:rPr>
  </w:style>
  <w:style w:type="character" w:styleId="808" w:customStyle="1">
    <w:name w:val="Title Char"/>
    <w:basedOn w:val="779"/>
    <w:uiPriority w:val="10"/>
    <w:rPr>
      <w:sz w:val="48"/>
      <w:szCs w:val="48"/>
    </w:rPr>
  </w:style>
  <w:style w:type="character" w:styleId="809" w:customStyle="1">
    <w:name w:val="Subtitle Char"/>
    <w:basedOn w:val="779"/>
    <w:uiPriority w:val="11"/>
    <w:rPr>
      <w:sz w:val="24"/>
      <w:szCs w:val="24"/>
    </w:rPr>
  </w:style>
  <w:style w:type="character" w:styleId="810" w:customStyle="1">
    <w:name w:val="Quote Char"/>
    <w:uiPriority w:val="29"/>
    <w:rPr>
      <w:i/>
    </w:rPr>
  </w:style>
  <w:style w:type="character" w:styleId="811" w:customStyle="1">
    <w:name w:val="Intense Quote Char"/>
    <w:uiPriority w:val="30"/>
    <w:rPr>
      <w:i/>
    </w:rPr>
  </w:style>
  <w:style w:type="character" w:styleId="812" w:customStyle="1">
    <w:name w:val="Footnote Text Char"/>
    <w:uiPriority w:val="99"/>
    <w:rPr>
      <w:sz w:val="18"/>
    </w:rPr>
  </w:style>
  <w:style w:type="character" w:styleId="813" w:customStyle="1">
    <w:name w:val="Endnote Text Char"/>
    <w:uiPriority w:val="99"/>
    <w:rPr>
      <w:sz w:val="20"/>
    </w:rPr>
  </w:style>
  <w:style w:type="character" w:styleId="814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15" w:customStyle="1">
    <w:name w:val="Heading 2 Char"/>
    <w:uiPriority w:val="9"/>
    <w:rPr>
      <w:rFonts w:ascii="Arial" w:hAnsi="Arial" w:eastAsia="Arial" w:cs="Arial"/>
      <w:sz w:val="34"/>
    </w:rPr>
  </w:style>
  <w:style w:type="character" w:styleId="816" w:customStyle="1">
    <w:name w:val="Заголовок 3 Знак"/>
    <w:link w:val="772"/>
    <w:uiPriority w:val="9"/>
    <w:rPr>
      <w:rFonts w:ascii="Arial" w:hAnsi="Arial" w:eastAsia="Arial" w:cs="Arial"/>
      <w:sz w:val="30"/>
      <w:szCs w:val="30"/>
    </w:rPr>
  </w:style>
  <w:style w:type="character" w:styleId="817" w:customStyle="1">
    <w:name w:val="Заголовок 4 Знак"/>
    <w:link w:val="773"/>
    <w:uiPriority w:val="9"/>
    <w:rPr>
      <w:rFonts w:ascii="Arial" w:hAnsi="Arial" w:eastAsia="Arial" w:cs="Arial"/>
      <w:b/>
      <w:bCs/>
      <w:sz w:val="26"/>
      <w:szCs w:val="26"/>
    </w:rPr>
  </w:style>
  <w:style w:type="character" w:styleId="818" w:customStyle="1">
    <w:name w:val="Заголовок 5 Знак"/>
    <w:link w:val="774"/>
    <w:uiPriority w:val="9"/>
    <w:rPr>
      <w:rFonts w:ascii="Arial" w:hAnsi="Arial" w:eastAsia="Arial" w:cs="Arial"/>
      <w:b/>
      <w:bCs/>
      <w:sz w:val="24"/>
      <w:szCs w:val="24"/>
    </w:rPr>
  </w:style>
  <w:style w:type="character" w:styleId="819" w:customStyle="1">
    <w:name w:val="Заголовок 6 Знак"/>
    <w:link w:val="775"/>
    <w:uiPriority w:val="9"/>
    <w:rPr>
      <w:rFonts w:ascii="Arial" w:hAnsi="Arial" w:eastAsia="Arial" w:cs="Arial"/>
      <w:b/>
      <w:bCs/>
      <w:sz w:val="22"/>
      <w:szCs w:val="22"/>
    </w:rPr>
  </w:style>
  <w:style w:type="character" w:styleId="820" w:customStyle="1">
    <w:name w:val="Заголовок 7 Знак"/>
    <w:link w:val="7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1" w:customStyle="1">
    <w:name w:val="Заголовок 8 Знак"/>
    <w:link w:val="777"/>
    <w:uiPriority w:val="9"/>
    <w:rPr>
      <w:rFonts w:ascii="Arial" w:hAnsi="Arial" w:eastAsia="Arial" w:cs="Arial"/>
      <w:i/>
      <w:iCs/>
      <w:sz w:val="22"/>
      <w:szCs w:val="22"/>
    </w:rPr>
  </w:style>
  <w:style w:type="character" w:styleId="822" w:customStyle="1">
    <w:name w:val="Заголовок 9 Знак"/>
    <w:link w:val="778"/>
    <w:uiPriority w:val="9"/>
    <w:rPr>
      <w:rFonts w:ascii="Arial" w:hAnsi="Arial" w:eastAsia="Arial" w:cs="Arial"/>
      <w:i/>
      <w:iCs/>
      <w:sz w:val="21"/>
      <w:szCs w:val="21"/>
    </w:rPr>
  </w:style>
  <w:style w:type="paragraph" w:styleId="823">
    <w:name w:val="List Paragraph"/>
    <w:basedOn w:val="76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2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25">
    <w:name w:val="Title"/>
    <w:basedOn w:val="769"/>
    <w:next w:val="769"/>
    <w:link w:val="8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6" w:customStyle="1">
    <w:name w:val="Название Знак"/>
    <w:link w:val="825"/>
    <w:uiPriority w:val="10"/>
    <w:rPr>
      <w:sz w:val="48"/>
      <w:szCs w:val="48"/>
    </w:rPr>
  </w:style>
  <w:style w:type="paragraph" w:styleId="827">
    <w:name w:val="Subtitle"/>
    <w:basedOn w:val="769"/>
    <w:next w:val="769"/>
    <w:link w:val="828"/>
    <w:uiPriority w:val="11"/>
    <w:qFormat/>
    <w:pPr>
      <w:spacing w:before="200" w:after="200"/>
    </w:pPr>
    <w:rPr>
      <w:sz w:val="24"/>
      <w:szCs w:val="24"/>
    </w:rPr>
  </w:style>
  <w:style w:type="character" w:styleId="828" w:customStyle="1">
    <w:name w:val="Подзаголовок Знак"/>
    <w:link w:val="827"/>
    <w:uiPriority w:val="11"/>
    <w:rPr>
      <w:sz w:val="24"/>
      <w:szCs w:val="24"/>
    </w:rPr>
  </w:style>
  <w:style w:type="paragraph" w:styleId="829">
    <w:name w:val="Quote"/>
    <w:basedOn w:val="769"/>
    <w:next w:val="769"/>
    <w:link w:val="830"/>
    <w:uiPriority w:val="29"/>
    <w:qFormat/>
    <w:pPr>
      <w:ind w:left="720" w:right="720"/>
    </w:pPr>
    <w:rPr>
      <w:i/>
    </w:rPr>
  </w:style>
  <w:style w:type="character" w:styleId="830" w:customStyle="1">
    <w:name w:val="Цитата 2 Знак"/>
    <w:link w:val="829"/>
    <w:uiPriority w:val="29"/>
    <w:rPr>
      <w:i/>
    </w:rPr>
  </w:style>
  <w:style w:type="paragraph" w:styleId="831">
    <w:name w:val="Intense Quote"/>
    <w:basedOn w:val="769"/>
    <w:next w:val="769"/>
    <w:link w:val="83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2" w:customStyle="1">
    <w:name w:val="Выделенная цитата Знак"/>
    <w:link w:val="831"/>
    <w:uiPriority w:val="30"/>
    <w:rPr>
      <w:i/>
    </w:rPr>
  </w:style>
  <w:style w:type="paragraph" w:styleId="833">
    <w:name w:val="Header"/>
    <w:basedOn w:val="769"/>
    <w:link w:val="988"/>
    <w:uiPriority w:val="99"/>
    <w:pPr>
      <w:tabs>
        <w:tab w:val="center" w:pos="4153" w:leader="none"/>
        <w:tab w:val="right" w:pos="8306" w:leader="none"/>
      </w:tabs>
    </w:pPr>
  </w:style>
  <w:style w:type="character" w:styleId="834" w:customStyle="1">
    <w:name w:val="Header Char"/>
    <w:uiPriority w:val="99"/>
  </w:style>
  <w:style w:type="paragraph" w:styleId="835">
    <w:name w:val="Footer"/>
    <w:basedOn w:val="769"/>
    <w:link w:val="1064"/>
    <w:pPr>
      <w:tabs>
        <w:tab w:val="center" w:pos="4153" w:leader="none"/>
        <w:tab w:val="right" w:pos="8306" w:leader="none"/>
      </w:tabs>
    </w:pPr>
  </w:style>
  <w:style w:type="character" w:styleId="836" w:customStyle="1">
    <w:name w:val="Footer Char"/>
    <w:uiPriority w:val="99"/>
  </w:style>
  <w:style w:type="paragraph" w:styleId="837">
    <w:name w:val="Caption"/>
    <w:basedOn w:val="769"/>
    <w:next w:val="76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38" w:customStyle="1">
    <w:name w:val="Caption Char"/>
    <w:uiPriority w:val="99"/>
  </w:style>
  <w:style w:type="table" w:styleId="839">
    <w:name w:val="Table Grid"/>
    <w:basedOn w:val="780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4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1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2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3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4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6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6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7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7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7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7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74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7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7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7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7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7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8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81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8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8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8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8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8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0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0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0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0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0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0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09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0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3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3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3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3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3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37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6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6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6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6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6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65">
    <w:name w:val="Hyperlink"/>
    <w:uiPriority w:val="99"/>
    <w:unhideWhenUsed/>
    <w:rPr>
      <w:color w:val="0000ff"/>
      <w:u w:val="single"/>
    </w:rPr>
  </w:style>
  <w:style w:type="paragraph" w:styleId="966">
    <w:name w:val="footnote text"/>
    <w:basedOn w:val="769"/>
    <w:link w:val="967"/>
    <w:uiPriority w:val="99"/>
    <w:semiHidden/>
    <w:unhideWhenUsed/>
    <w:pPr>
      <w:spacing w:after="40"/>
    </w:pPr>
    <w:rPr>
      <w:sz w:val="18"/>
    </w:rPr>
  </w:style>
  <w:style w:type="character" w:styleId="967" w:customStyle="1">
    <w:name w:val="Текст сноски Знак"/>
    <w:link w:val="966"/>
    <w:uiPriority w:val="99"/>
    <w:rPr>
      <w:sz w:val="18"/>
    </w:rPr>
  </w:style>
  <w:style w:type="character" w:styleId="968">
    <w:name w:val="footnote reference"/>
    <w:uiPriority w:val="99"/>
    <w:unhideWhenUsed/>
    <w:rPr>
      <w:vertAlign w:val="superscript"/>
    </w:rPr>
  </w:style>
  <w:style w:type="paragraph" w:styleId="969">
    <w:name w:val="endnote text"/>
    <w:basedOn w:val="769"/>
    <w:link w:val="970"/>
    <w:uiPriority w:val="99"/>
    <w:semiHidden/>
    <w:unhideWhenUsed/>
  </w:style>
  <w:style w:type="character" w:styleId="970" w:customStyle="1">
    <w:name w:val="Текст концевой сноски Знак"/>
    <w:link w:val="969"/>
    <w:uiPriority w:val="99"/>
    <w:rPr>
      <w:sz w:val="20"/>
    </w:rPr>
  </w:style>
  <w:style w:type="character" w:styleId="971">
    <w:name w:val="endnote reference"/>
    <w:uiPriority w:val="99"/>
    <w:semiHidden/>
    <w:unhideWhenUsed/>
    <w:rPr>
      <w:vertAlign w:val="superscript"/>
    </w:rPr>
  </w:style>
  <w:style w:type="paragraph" w:styleId="972">
    <w:name w:val="toc 1"/>
    <w:basedOn w:val="769"/>
    <w:next w:val="769"/>
    <w:uiPriority w:val="39"/>
    <w:unhideWhenUsed/>
    <w:pPr>
      <w:spacing w:after="57"/>
    </w:pPr>
  </w:style>
  <w:style w:type="paragraph" w:styleId="973">
    <w:name w:val="toc 2"/>
    <w:basedOn w:val="769"/>
    <w:next w:val="769"/>
    <w:uiPriority w:val="39"/>
    <w:unhideWhenUsed/>
    <w:pPr>
      <w:ind w:left="283"/>
      <w:spacing w:after="57"/>
    </w:pPr>
  </w:style>
  <w:style w:type="paragraph" w:styleId="974">
    <w:name w:val="toc 3"/>
    <w:basedOn w:val="769"/>
    <w:next w:val="769"/>
    <w:uiPriority w:val="39"/>
    <w:unhideWhenUsed/>
    <w:pPr>
      <w:ind w:left="567"/>
      <w:spacing w:after="57"/>
    </w:pPr>
  </w:style>
  <w:style w:type="paragraph" w:styleId="975">
    <w:name w:val="toc 4"/>
    <w:basedOn w:val="769"/>
    <w:next w:val="769"/>
    <w:uiPriority w:val="39"/>
    <w:unhideWhenUsed/>
    <w:pPr>
      <w:ind w:left="850"/>
      <w:spacing w:after="57"/>
    </w:pPr>
  </w:style>
  <w:style w:type="paragraph" w:styleId="976">
    <w:name w:val="toc 5"/>
    <w:basedOn w:val="769"/>
    <w:next w:val="769"/>
    <w:uiPriority w:val="39"/>
    <w:unhideWhenUsed/>
    <w:pPr>
      <w:ind w:left="1134"/>
      <w:spacing w:after="57"/>
    </w:pPr>
  </w:style>
  <w:style w:type="paragraph" w:styleId="977">
    <w:name w:val="toc 6"/>
    <w:basedOn w:val="769"/>
    <w:next w:val="769"/>
    <w:uiPriority w:val="39"/>
    <w:unhideWhenUsed/>
    <w:pPr>
      <w:ind w:left="1417"/>
      <w:spacing w:after="57"/>
    </w:pPr>
  </w:style>
  <w:style w:type="paragraph" w:styleId="978">
    <w:name w:val="toc 7"/>
    <w:basedOn w:val="769"/>
    <w:next w:val="769"/>
    <w:uiPriority w:val="39"/>
    <w:unhideWhenUsed/>
    <w:pPr>
      <w:ind w:left="1701"/>
      <w:spacing w:after="57"/>
    </w:pPr>
  </w:style>
  <w:style w:type="paragraph" w:styleId="979">
    <w:name w:val="toc 8"/>
    <w:basedOn w:val="769"/>
    <w:next w:val="769"/>
    <w:uiPriority w:val="39"/>
    <w:unhideWhenUsed/>
    <w:pPr>
      <w:ind w:left="1984"/>
      <w:spacing w:after="57"/>
    </w:pPr>
  </w:style>
  <w:style w:type="paragraph" w:styleId="980">
    <w:name w:val="toc 9"/>
    <w:basedOn w:val="769"/>
    <w:next w:val="769"/>
    <w:uiPriority w:val="39"/>
    <w:unhideWhenUsed/>
    <w:pPr>
      <w:ind w:left="2268"/>
      <w:spacing w:after="57"/>
    </w:pPr>
  </w:style>
  <w:style w:type="paragraph" w:styleId="981">
    <w:name w:val="TOC Heading"/>
    <w:uiPriority w:val="39"/>
    <w:unhideWhenUsed/>
  </w:style>
  <w:style w:type="paragraph" w:styleId="982">
    <w:name w:val="table of figures"/>
    <w:basedOn w:val="769"/>
    <w:next w:val="769"/>
    <w:uiPriority w:val="99"/>
    <w:unhideWhenUsed/>
  </w:style>
  <w:style w:type="paragraph" w:styleId="983">
    <w:name w:val="Body Text"/>
    <w:basedOn w:val="769"/>
    <w:link w:val="1007"/>
    <w:pPr>
      <w:ind w:right="3117"/>
    </w:pPr>
    <w:rPr>
      <w:rFonts w:ascii="Courier New" w:hAnsi="Courier New"/>
      <w:sz w:val="26"/>
    </w:rPr>
  </w:style>
  <w:style w:type="paragraph" w:styleId="984">
    <w:name w:val="Body Text Indent"/>
    <w:basedOn w:val="769"/>
    <w:link w:val="1067"/>
    <w:pPr>
      <w:ind w:right="-1"/>
      <w:jc w:val="both"/>
    </w:pPr>
    <w:rPr>
      <w:sz w:val="26"/>
    </w:rPr>
  </w:style>
  <w:style w:type="character" w:styleId="985">
    <w:name w:val="page number"/>
    <w:basedOn w:val="779"/>
  </w:style>
  <w:style w:type="paragraph" w:styleId="986">
    <w:name w:val="Balloon Text"/>
    <w:basedOn w:val="769"/>
    <w:link w:val="987"/>
    <w:rPr>
      <w:rFonts w:ascii="Segoe UI" w:hAnsi="Segoe UI" w:cs="Segoe UI"/>
      <w:sz w:val="18"/>
      <w:szCs w:val="18"/>
    </w:rPr>
  </w:style>
  <w:style w:type="character" w:styleId="987" w:customStyle="1">
    <w:name w:val="Текст выноски Знак"/>
    <w:link w:val="986"/>
    <w:rPr>
      <w:rFonts w:ascii="Segoe UI" w:hAnsi="Segoe UI" w:cs="Segoe UI"/>
      <w:sz w:val="18"/>
      <w:szCs w:val="18"/>
    </w:rPr>
  </w:style>
  <w:style w:type="character" w:styleId="988" w:customStyle="1">
    <w:name w:val="Верхний колонтитул Знак"/>
    <w:link w:val="833"/>
    <w:uiPriority w:val="99"/>
  </w:style>
  <w:style w:type="numbering" w:styleId="989" w:customStyle="1">
    <w:name w:val="Нет списка1"/>
    <w:next w:val="781"/>
    <w:uiPriority w:val="99"/>
    <w:semiHidden/>
    <w:unhideWhenUsed/>
  </w:style>
  <w:style w:type="character" w:styleId="990">
    <w:name w:val="FollowedHyperlink"/>
    <w:uiPriority w:val="99"/>
    <w:unhideWhenUsed/>
    <w:rPr>
      <w:color w:val="800080"/>
      <w:u w:val="single"/>
    </w:rPr>
  </w:style>
  <w:style w:type="paragraph" w:styleId="991" w:customStyle="1">
    <w:name w:val="xl65"/>
    <w:basedOn w:val="7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2" w:customStyle="1">
    <w:name w:val="xl66"/>
    <w:basedOn w:val="7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3" w:customStyle="1">
    <w:name w:val="xl67"/>
    <w:basedOn w:val="7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68"/>
    <w:basedOn w:val="7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95" w:customStyle="1">
    <w:name w:val="xl69"/>
    <w:basedOn w:val="7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6" w:customStyle="1">
    <w:name w:val="xl70"/>
    <w:basedOn w:val="7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97" w:customStyle="1">
    <w:name w:val="xl71"/>
    <w:basedOn w:val="7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8" w:customStyle="1">
    <w:name w:val="xl72"/>
    <w:basedOn w:val="7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9" w:customStyle="1">
    <w:name w:val="xl73"/>
    <w:basedOn w:val="7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00" w:customStyle="1">
    <w:name w:val="xl74"/>
    <w:basedOn w:val="7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1" w:customStyle="1">
    <w:name w:val="xl75"/>
    <w:basedOn w:val="76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2" w:customStyle="1">
    <w:name w:val="xl76"/>
    <w:basedOn w:val="7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03" w:customStyle="1">
    <w:name w:val="xl77"/>
    <w:basedOn w:val="76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4" w:customStyle="1">
    <w:name w:val="xl78"/>
    <w:basedOn w:val="76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05" w:customStyle="1">
    <w:name w:val="xl79"/>
    <w:basedOn w:val="76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6" w:customStyle="1">
    <w:name w:val="Форма"/>
    <w:rPr>
      <w:sz w:val="28"/>
      <w:szCs w:val="28"/>
      <w:lang w:eastAsia="ru-RU"/>
    </w:rPr>
  </w:style>
  <w:style w:type="character" w:styleId="1007" w:customStyle="1">
    <w:name w:val="Основной текст Знак"/>
    <w:link w:val="983"/>
    <w:rPr>
      <w:rFonts w:ascii="Courier New" w:hAnsi="Courier New"/>
      <w:sz w:val="26"/>
    </w:rPr>
  </w:style>
  <w:style w:type="paragraph" w:styleId="1008" w:customStyle="1">
    <w:name w:val="ConsPlusNormal"/>
    <w:rPr>
      <w:sz w:val="28"/>
      <w:szCs w:val="28"/>
      <w:lang w:eastAsia="ru-RU"/>
    </w:rPr>
  </w:style>
  <w:style w:type="numbering" w:styleId="1009" w:customStyle="1">
    <w:name w:val="Нет списка11"/>
    <w:next w:val="781"/>
    <w:uiPriority w:val="99"/>
    <w:semiHidden/>
    <w:unhideWhenUsed/>
  </w:style>
  <w:style w:type="numbering" w:styleId="1010" w:customStyle="1">
    <w:name w:val="Нет списка111"/>
    <w:next w:val="781"/>
    <w:uiPriority w:val="99"/>
    <w:semiHidden/>
    <w:unhideWhenUsed/>
  </w:style>
  <w:style w:type="paragraph" w:styleId="1011" w:customStyle="1">
    <w:name w:val="font5"/>
    <w:basedOn w:val="76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1012" w:customStyle="1">
    <w:name w:val="xl80"/>
    <w:basedOn w:val="7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13" w:customStyle="1">
    <w:name w:val="xl81"/>
    <w:basedOn w:val="7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014" w:customStyle="1">
    <w:name w:val="xl82"/>
    <w:basedOn w:val="76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15" w:customStyle="1">
    <w:name w:val="xl83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6" w:customStyle="1">
    <w:name w:val="xl84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7" w:customStyle="1">
    <w:name w:val="xl85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18" w:customStyle="1">
    <w:name w:val="xl86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19" w:customStyle="1">
    <w:name w:val="xl87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20" w:customStyle="1">
    <w:name w:val="xl88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21" w:customStyle="1">
    <w:name w:val="xl89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2" w:customStyle="1">
    <w:name w:val="xl90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3" w:customStyle="1">
    <w:name w:val="xl91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4" w:customStyle="1">
    <w:name w:val="xl92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25" w:customStyle="1">
    <w:name w:val="xl93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26" w:customStyle="1">
    <w:name w:val="xl94"/>
    <w:basedOn w:val="76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7" w:customStyle="1">
    <w:name w:val="xl95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8" w:customStyle="1">
    <w:name w:val="xl96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9" w:customStyle="1">
    <w:name w:val="xl97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30" w:customStyle="1">
    <w:name w:val="xl98"/>
    <w:basedOn w:val="7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31" w:customStyle="1">
    <w:name w:val="xl99"/>
    <w:basedOn w:val="76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2" w:customStyle="1">
    <w:name w:val="xl100"/>
    <w:basedOn w:val="7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3" w:customStyle="1">
    <w:name w:val="xl101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4" w:customStyle="1">
    <w:name w:val="xl102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5" w:customStyle="1">
    <w:name w:val="xl103"/>
    <w:basedOn w:val="7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6" w:customStyle="1">
    <w:name w:val="xl104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7" w:customStyle="1">
    <w:name w:val="xl105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8" w:customStyle="1">
    <w:name w:val="xl106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39" w:customStyle="1">
    <w:name w:val="xl107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0" w:customStyle="1">
    <w:name w:val="xl108"/>
    <w:basedOn w:val="7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1" w:customStyle="1">
    <w:name w:val="xl109"/>
    <w:basedOn w:val="7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2" w:customStyle="1">
    <w:name w:val="xl110"/>
    <w:basedOn w:val="7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3" w:customStyle="1">
    <w:name w:val="xl111"/>
    <w:basedOn w:val="7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4" w:customStyle="1">
    <w:name w:val="xl112"/>
    <w:basedOn w:val="76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45" w:customStyle="1">
    <w:name w:val="xl113"/>
    <w:basedOn w:val="7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6" w:customStyle="1">
    <w:name w:val="xl114"/>
    <w:basedOn w:val="7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7" w:customStyle="1">
    <w:name w:val="xl115"/>
    <w:basedOn w:val="76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48" w:customStyle="1">
    <w:name w:val="xl116"/>
    <w:basedOn w:val="7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9" w:customStyle="1">
    <w:name w:val="xl117"/>
    <w:basedOn w:val="76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0" w:customStyle="1">
    <w:name w:val="xl118"/>
    <w:basedOn w:val="7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1" w:customStyle="1">
    <w:name w:val="xl119"/>
    <w:basedOn w:val="76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2" w:customStyle="1">
    <w:name w:val="xl120"/>
    <w:basedOn w:val="7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53" w:customStyle="1">
    <w:name w:val="xl121"/>
    <w:basedOn w:val="76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54" w:customStyle="1">
    <w:name w:val="xl122"/>
    <w:basedOn w:val="76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5" w:customStyle="1">
    <w:name w:val="xl123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56" w:customStyle="1">
    <w:name w:val="xl124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57" w:customStyle="1">
    <w:name w:val="xl125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58" w:customStyle="1">
    <w:name w:val="Нет списка2"/>
    <w:next w:val="781"/>
    <w:uiPriority w:val="99"/>
    <w:semiHidden/>
    <w:unhideWhenUsed/>
  </w:style>
  <w:style w:type="numbering" w:styleId="1059" w:customStyle="1">
    <w:name w:val="Нет списка3"/>
    <w:next w:val="781"/>
    <w:uiPriority w:val="99"/>
    <w:semiHidden/>
    <w:unhideWhenUsed/>
  </w:style>
  <w:style w:type="paragraph" w:styleId="1060" w:customStyle="1">
    <w:name w:val="font6"/>
    <w:basedOn w:val="76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61" w:customStyle="1">
    <w:name w:val="font7"/>
    <w:basedOn w:val="76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62" w:customStyle="1">
    <w:name w:val="font8"/>
    <w:basedOn w:val="76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63" w:customStyle="1">
    <w:name w:val="Нет списка4"/>
    <w:next w:val="781"/>
    <w:uiPriority w:val="99"/>
    <w:semiHidden/>
    <w:unhideWhenUsed/>
  </w:style>
  <w:style w:type="character" w:styleId="1064" w:customStyle="1">
    <w:name w:val="Нижний колонтитул Знак"/>
    <w:link w:val="835"/>
  </w:style>
  <w:style w:type="character" w:styleId="1065" w:customStyle="1">
    <w:name w:val="Заголовок 1 Знак"/>
    <w:link w:val="770"/>
    <w:rPr>
      <w:sz w:val="24"/>
    </w:rPr>
  </w:style>
  <w:style w:type="character" w:styleId="1066" w:customStyle="1">
    <w:name w:val="Заголовок 2 Знак"/>
    <w:link w:val="771"/>
    <w:rPr>
      <w:sz w:val="24"/>
    </w:rPr>
  </w:style>
  <w:style w:type="character" w:styleId="1067" w:customStyle="1">
    <w:name w:val="Основной текст с отступом Знак"/>
    <w:link w:val="984"/>
    <w:rPr>
      <w:sz w:val="26"/>
    </w:rPr>
  </w:style>
  <w:style w:type="paragraph" w:styleId="1068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table" w:styleId="1069" w:customStyle="1">
    <w:name w:val="0-19"/>
    <w:basedOn w:val="780"/>
    <w:rPr>
      <w:sz w:val="28"/>
    </w:rPr>
    <w:tblPr/>
  </w:style>
  <w:style w:type="paragraph" w:styleId="1070" w:customStyle="1">
    <w:name w:val="ConsPlusNonformat"/>
    <w:pPr>
      <w:widowControl w:val="off"/>
    </w:pPr>
    <w:rPr>
      <w:rFonts w:ascii="Courier New" w:hAnsi="Courier New" w:cs="Courier New"/>
      <w:szCs w:val="22"/>
      <w:lang w:eastAsia="ru-RU"/>
    </w:rPr>
  </w:style>
  <w:style w:type="paragraph" w:styleId="1071">
    <w:name w:val="Normal (Web)"/>
    <w:basedOn w:val="769"/>
    <w:uiPriority w:val="99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8</cp:revision>
  <dcterms:created xsi:type="dcterms:W3CDTF">2025-04-29T08:50:00Z</dcterms:created>
  <dcterms:modified xsi:type="dcterms:W3CDTF">2025-05-20T10:27:13Z</dcterms:modified>
  <cp:version>983040</cp:version>
</cp:coreProperties>
</file>