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389062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22.05.2025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22.05.2025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right="4534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п</w:t>
      </w:r>
      <w:bookmarkStart w:id="0" w:name="_GoBack"/>
      <w:r/>
      <w:bookmarkEnd w:id="0"/>
      <w:r>
        <w:rPr>
          <w:b/>
        </w:rPr>
        <w:t xml:space="preserve">остановление 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33"/>
        <w:ind w:right="4534"/>
        <w:spacing w:line="240" w:lineRule="exact"/>
        <w:rPr>
          <w:b/>
          <w:bCs/>
        </w:rPr>
      </w:pPr>
      <w:r>
        <w:rPr>
          <w:b/>
        </w:rPr>
        <w:t xml:space="preserve">от 18.10.2024 № 963 «Об утверждении муниципальной программы «Организация регулярных перевозок общественным транспортом </w:t>
      </w:r>
      <w:r>
        <w:rPr>
          <w:b/>
          <w:bCs/>
        </w:rPr>
      </w:r>
      <w:r>
        <w:rPr>
          <w:b/>
          <w:bCs/>
        </w:rPr>
      </w:r>
    </w:p>
    <w:p>
      <w:pPr>
        <w:pStyle w:val="933"/>
        <w:ind w:right="5243"/>
        <w:spacing w:line="240" w:lineRule="exact"/>
        <w:rPr>
          <w:b/>
          <w:bCs/>
        </w:rPr>
      </w:pPr>
      <w:r>
        <w:rPr>
          <w:b/>
        </w:rPr>
        <w:t xml:space="preserve">в городе Перми»</w:t>
      </w:r>
      <w:r>
        <w:rPr>
          <w:b/>
          <w:bCs/>
        </w:rPr>
      </w:r>
      <w:r>
        <w:rPr>
          <w:b/>
          <w:bCs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</w:t>
      </w:r>
      <w:r>
        <w:t xml:space="preserve"> </w:t>
      </w:r>
      <w:r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статьей 57 Устава города Перми, решением Пермской городской Думы от 25 июня 2019 г. </w:t>
      </w:r>
      <w:r>
        <w:rPr>
          <w:sz w:val="28"/>
          <w:szCs w:val="28"/>
        </w:rPr>
        <w:br w:type="textWrapping" w:clear="all"/>
        <w:t xml:space="preserve">№ 141 «О департам</w:t>
      </w:r>
      <w:r>
        <w:rPr>
          <w:sz w:val="28"/>
          <w:szCs w:val="28"/>
        </w:rPr>
        <w:t xml:space="preserve">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постановлением администрации города Перми от 02 сентября 2024 г. № 715 </w:t>
      </w:r>
      <w:r>
        <w:rPr>
          <w:sz w:val="28"/>
          <w:szCs w:val="28"/>
        </w:rPr>
        <w:br w:type="textWrapping" w:clear="all"/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«Организация регулярных перевозок общественным транспортом в городе Перми», утвержденную постановлением администрации города Перми </w:t>
      </w:r>
      <w:r>
        <w:rPr>
          <w:sz w:val="28"/>
          <w:szCs w:val="28"/>
        </w:rPr>
        <w:br/>
        <w:t xml:space="preserve">от 18 октября 2024 г. № 963 (в ред. от 14.01.2025 № 9).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Галиханова Д.К.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6521" w:leader="none"/>
          <w:tab w:val="left" w:pos="10490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УТВЕРЖДЕНЫ</w:t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постановлением администрации</w:t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города Перми</w:t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от </w:t>
      </w:r>
      <w:r>
        <w:rPr>
          <w:bCs/>
          <w:iCs/>
          <w:sz w:val="28"/>
        </w:rPr>
        <w:t xml:space="preserve">22.05.2025 № 345</w:t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9639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jc w:val="center"/>
        <w:spacing w:line="238" w:lineRule="exac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</w:rPr>
        <w:t xml:space="preserve">ИЗМЕНЕНИЯ 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 xml:space="preserve">в муниципальную программу «Организация регулярных перевозок общественным транспортом в городе Перми»,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утвержденную постановлением администрации города Перми от 18 октября 2024 г. № 963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numPr>
          <w:ilvl w:val="0"/>
          <w:numId w:val="24"/>
        </w:numPr>
        <w:ind w:firstLine="720"/>
        <w:jc w:val="both"/>
        <w:tabs>
          <w:tab w:val="left" w:pos="993" w:leader="none"/>
        </w:tabs>
        <w:rPr>
          <w:iCs/>
          <w:sz w:val="28"/>
          <w:szCs w:val="28"/>
        </w:rPr>
      </w:pPr>
      <w:r>
        <w:rPr>
          <w:bCs/>
          <w:iCs/>
          <w:sz w:val="28"/>
        </w:rPr>
        <w:t xml:space="preserve">Раздел «Паспорт муниципальной программы «Организация регулярных перевозок общественным транспортом </w:t>
      </w:r>
      <w:r>
        <w:rPr>
          <w:bCs/>
          <w:iCs/>
          <w:sz w:val="28"/>
        </w:rPr>
        <w:br/>
        <w:t xml:space="preserve">в городе Перми» изложить в следующей редакции: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left="720"/>
        <w:jc w:val="center"/>
        <w:spacing w:line="238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/>
        <w:jc w:val="center"/>
        <w:spacing w:line="238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«Организация регулярных перевозок общественным транспортом в городе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/>
        <w:jc w:val="center"/>
        <w:tabs>
          <w:tab w:val="left" w:pos="993" w:leader="none"/>
        </w:tabs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tbl>
      <w:tblPr>
        <w:tblW w:w="15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25"/>
        <w:gridCol w:w="3402"/>
        <w:gridCol w:w="567"/>
        <w:gridCol w:w="1701"/>
        <w:gridCol w:w="1701"/>
        <w:gridCol w:w="1701"/>
        <w:gridCol w:w="1559"/>
        <w:gridCol w:w="1418"/>
        <w:gridCol w:w="17"/>
        <w:gridCol w:w="10"/>
      </w:tblGrid>
      <w:tr>
        <w:tblPrEx/>
        <w:trPr>
          <w:trHeight w:val="501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Куратор</w:t>
            </w:r>
            <w:r/>
          </w:p>
          <w:p>
            <w:pPr>
              <w:ind w:left="113"/>
            </w:pPr>
            <w:r>
              <w:t xml:space="preserve">программы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pStyle w:val="768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Галиханов Д.К., заместитель главы администрации города Перми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5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Ответственный исполнитель программы 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ind w:left="113"/>
            </w:pPr>
            <w:r>
              <w:t xml:space="preserve">Путин А.А., начальник департамента транспорта администрации города Перми </w:t>
            </w:r>
            <w:r/>
          </w:p>
        </w:tc>
      </w:tr>
      <w:tr>
        <w:tblPrEx/>
        <w:trPr>
          <w:trHeight w:val="377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Период реализации программы 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ind w:left="113"/>
            </w:pPr>
            <w:r>
              <w:t xml:space="preserve">2025-2029 годы</w:t>
            </w:r>
            <w:r/>
          </w:p>
        </w:tc>
      </w:tr>
      <w:tr>
        <w:tblPrEx/>
        <w:trPr>
          <w:trHeight w:val="15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Цели программы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стабильной реализации транспортных корреспонденций жителей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186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113"/>
            </w:pPr>
            <w:r>
              <w:t xml:space="preserve">Целевые показатели программы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целевого 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8097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Значения целевых показателей</w:t>
            </w:r>
            <w:r/>
          </w:p>
        </w:tc>
      </w:tr>
      <w:tr>
        <w:tblPrEx/>
        <w:trPr>
          <w:gridAfter w:val="2"/>
          <w:trHeight w:val="460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2025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2026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2029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gridAfter w:val="2"/>
          <w:trHeight w:val="202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textDirection w:val="lrTb"/>
            <w:noWrap w:val="false"/>
          </w:tcPr>
          <w:p>
            <w:pPr>
              <w:ind w:left="113"/>
            </w:pPr>
            <w:r>
              <w:t xml:space="preserve">Количество перевезенных пассажиров на муниципальных маршрутах регулярных перевозок города Перми, в год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млн. чел.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240,9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</w:tr>
      <w:tr>
        <w:tblPrEx/>
        <w:trPr>
          <w:gridAfter w:val="2"/>
          <w:trHeight w:val="288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1" w:name="_Hlk175472071"/>
            <w:r>
              <w:rPr>
                <w:sz w:val="20"/>
                <w:szCs w:val="20"/>
              </w:rPr>
              <w:t xml:space="preserve">Доля отклонений оплативших проезд пассажиров от общего количества человек, вошедших в транспортное средство</w:t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21,0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392"/>
        <w:gridCol w:w="1278"/>
        <w:gridCol w:w="1276"/>
        <w:gridCol w:w="1275"/>
        <w:gridCol w:w="1276"/>
        <w:gridCol w:w="1276"/>
        <w:gridCol w:w="1698"/>
      </w:tblGrid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113"/>
            </w:pPr>
            <w:r>
              <w:t xml:space="preserve">Объемы и источники </w:t>
            </w:r>
            <w:r>
              <w:t xml:space="preserve">финансового обеспечения программы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8079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руб.) </w:t>
            </w:r>
            <w:r/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2026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>
              <w:br w:type="textWrapping" w:clear="all"/>
              <w:t xml:space="preserve">(план)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>
              <w:br w:type="textWrapping" w:clear="all"/>
              <w:t xml:space="preserve">(план)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>
              <w:br w:type="textWrapping" w:clear="all"/>
              <w:t xml:space="preserve">(план)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Всего, в том числе: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10 313 458,5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10 999 777,6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11 545 241,6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9 933 122,6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9 903 248,7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52 694 849,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9 096 642,8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9 897 052,8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10 464 517,9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9 933 122,6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9 903 248,7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49 294 584,8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92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бюджет Пермского края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860 608,4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1 102 724,8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1 080 723,7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3 044 056,9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81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федеральный бюджет 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pStyle w:val="767"/>
        <w:numPr>
          <w:ilvl w:val="0"/>
          <w:numId w:val="24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  <w:t xml:space="preserve">Раздел «Паспорт муниципального проекта 1 «Развитие общественного транспорта» изложить в следующей редакции:</w:t>
      </w: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r>
    </w:p>
    <w:p>
      <w:pPr>
        <w:ind w:left="720"/>
        <w:jc w:val="center"/>
        <w:spacing w:line="238" w:lineRule="exact"/>
        <w:tabs>
          <w:tab w:val="left" w:pos="993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20"/>
        <w:jc w:val="center"/>
        <w:spacing w:line="238" w:lineRule="exact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1 «Развитие общественного транспорта»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7"/>
        <w:jc w:val="left"/>
      </w:pPr>
      <w:r/>
      <w:r/>
    </w:p>
    <w:tbl>
      <w:tblPr>
        <w:tblW w:w="50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6"/>
        <w:gridCol w:w="20"/>
        <w:gridCol w:w="408"/>
        <w:gridCol w:w="3789"/>
        <w:gridCol w:w="1261"/>
        <w:gridCol w:w="1348"/>
        <w:gridCol w:w="62"/>
        <w:gridCol w:w="1150"/>
        <w:gridCol w:w="300"/>
        <w:gridCol w:w="846"/>
        <w:gridCol w:w="502"/>
        <w:gridCol w:w="517"/>
        <w:gridCol w:w="831"/>
        <w:gridCol w:w="174"/>
        <w:gridCol w:w="1598"/>
      </w:tblGrid>
      <w:tr>
        <w:tblPrEx/>
        <w:trPr>
          <w:trHeight w:val="419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2237" w:type="dxa"/>
            <w:textDirection w:val="lrTb"/>
            <w:noWrap w:val="false"/>
          </w:tcPr>
          <w:p>
            <w:r>
              <w:t xml:space="preserve">Руководитель муниципального проекта</w:t>
            </w:r>
            <w:r/>
          </w:p>
        </w:tc>
        <w:tc>
          <w:tcPr>
            <w:gridSpan w:val="14"/>
            <w:tcMar>
              <w:left w:w="20" w:type="dxa"/>
              <w:top w:w="33" w:type="dxa"/>
              <w:right w:w="20" w:type="dxa"/>
              <w:bottom w:w="33" w:type="dxa"/>
            </w:tcMar>
            <w:tcW w:w="12806" w:type="dxa"/>
            <w:textDirection w:val="lrTb"/>
            <w:noWrap w:val="false"/>
          </w:tcPr>
          <w:p>
            <w:r>
              <w:t xml:space="preserve">Галиханов Д.К., заместитель главы администрации города Перми</w:t>
            </w:r>
            <w:r/>
          </w:p>
        </w:tc>
      </w:tr>
      <w:tr>
        <w:tblPrEx/>
        <w:trPr>
          <w:trHeight w:val="662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2237" w:type="dxa"/>
            <w:textDirection w:val="lrTb"/>
            <w:noWrap w:val="false"/>
          </w:tcPr>
          <w:p>
            <w:r>
              <w:t xml:space="preserve">Ответственный исполнитель муниципального проекта</w:t>
            </w:r>
            <w:r/>
          </w:p>
        </w:tc>
        <w:tc>
          <w:tcPr>
            <w:gridSpan w:val="14"/>
            <w:tcMar>
              <w:left w:w="20" w:type="dxa"/>
              <w:top w:w="33" w:type="dxa"/>
              <w:right w:w="20" w:type="dxa"/>
              <w:bottom w:w="33" w:type="dxa"/>
            </w:tcMar>
            <w:tcW w:w="12806" w:type="dxa"/>
            <w:textDirection w:val="lrTb"/>
            <w:noWrap w:val="false"/>
          </w:tcPr>
          <w:p>
            <w:r>
              <w:t xml:space="preserve">Путин А.А., начальник департамента транспорта администрации города Перми</w:t>
            </w:r>
            <w:r/>
          </w:p>
        </w:tc>
      </w:tr>
      <w:tr>
        <w:tblPrEx/>
        <w:trPr>
          <w:trHeight w:val="409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2237" w:type="dxa"/>
            <w:textDirection w:val="lrTb"/>
            <w:noWrap w:val="false"/>
          </w:tcPr>
          <w:p>
            <w:r>
              <w:t xml:space="preserve">Администратор муниципального проекта</w:t>
            </w:r>
            <w:r/>
          </w:p>
        </w:tc>
        <w:tc>
          <w:tcPr>
            <w:gridSpan w:val="14"/>
            <w:tcMar>
              <w:left w:w="20" w:type="dxa"/>
              <w:top w:w="33" w:type="dxa"/>
              <w:right w:w="20" w:type="dxa"/>
              <w:bottom w:w="33" w:type="dxa"/>
            </w:tcMar>
            <w:tcW w:w="12806" w:type="dxa"/>
            <w:textDirection w:val="lrTb"/>
            <w:noWrap w:val="false"/>
          </w:tcPr>
          <w:p>
            <w:r>
              <w:t xml:space="preserve">Лобовикова В.П., заместитель начальника отдела финансового контроля за организацией регулярных перевозок департамента транспорта администрации города Перми</w:t>
            </w:r>
            <w:r/>
          </w:p>
        </w:tc>
      </w:tr>
      <w:tr>
        <w:tblPrEx/>
        <w:trPr>
          <w:trHeight w:val="225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2237" w:type="dxa"/>
            <w:vMerge w:val="restart"/>
            <w:textDirection w:val="lrTb"/>
            <w:noWrap w:val="false"/>
          </w:tcPr>
          <w:p>
            <w:r>
              <w:t xml:space="preserve">Показатели муниципального проекта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7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tcW w:w="12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  <w:p>
            <w:r/>
            <w:r/>
          </w:p>
        </w:tc>
        <w:tc>
          <w:tcPr>
            <w:gridSpan w:val="10"/>
            <w:tcMar>
              <w:left w:w="20" w:type="dxa"/>
              <w:top w:w="33" w:type="dxa"/>
              <w:right w:w="20" w:type="dxa"/>
              <w:bottom w:w="33" w:type="dxa"/>
            </w:tcMar>
            <w:tcW w:w="7328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434"/>
        </w:trPr>
        <w:tc>
          <w:tcPr>
            <w:tcW w:w="2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2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7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348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(прогноз) </w:t>
            </w:r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1512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348" w:type="dxa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1348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1771" w:type="dxa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53"/>
        </w:trPr>
        <w:tc>
          <w:tcPr>
            <w:tcW w:w="2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789" w:type="dxa"/>
            <w:vAlign w:val="center"/>
            <w:textDirection w:val="lrTb"/>
            <w:noWrap w:val="false"/>
          </w:tcPr>
          <w:p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реконструированных трамвайных путей городского наземного электрического транспорта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км одиночного пути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348" w:type="dxa"/>
            <w:textDirection w:val="lrTb"/>
            <w:noWrap w:val="false"/>
          </w:tcPr>
          <w:p>
            <w:pPr>
              <w:jc w:val="center"/>
            </w:pPr>
            <w:r>
              <w:t xml:space="preserve">5,9</w:t>
            </w:r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1512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34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34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177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128"/>
        </w:trPr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2257" w:type="dxa"/>
            <w:vMerge w:val="restart"/>
            <w:textDirection w:val="lrTb"/>
            <w:noWrap w:val="false"/>
          </w:tcPr>
          <w:p>
            <w:r>
              <w:t xml:space="preserve">Объемы и источники финансового обеспечения муниципального проекта </w:t>
            </w:r>
            <w:r/>
          </w:p>
          <w:p>
            <w:r>
              <w:t xml:space="preserve"> </w:t>
            </w:r>
            <w:r/>
          </w:p>
          <w:p>
            <w:r>
              <w:t xml:space="preserve"> </w:t>
            </w:r>
            <w:r/>
          </w:p>
          <w:p>
            <w:r>
              <w:t xml:space="preserve"> </w:t>
            </w:r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545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10"/>
            <w:tcMar>
              <w:left w:w="20" w:type="dxa"/>
              <w:top w:w="33" w:type="dxa"/>
              <w:right w:w="20" w:type="dxa"/>
              <w:bottom w:w="33" w:type="dxa"/>
            </w:tcMar>
            <w:tcW w:w="7328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руб.) </w:t>
            </w:r>
            <w:r/>
          </w:p>
        </w:tc>
      </w:tr>
      <w:tr>
        <w:tblPrEx/>
        <w:trPr>
          <w:trHeight w:val="436"/>
        </w:trPr>
        <w:tc>
          <w:tcPr>
            <w:gridSpan w:val="2"/>
            <w:tcW w:w="2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410" w:type="dxa"/>
            <w:textDirection w:val="lrTb"/>
            <w:noWrap w:val="false"/>
          </w:tcPr>
          <w:p>
            <w:pPr>
              <w:jc w:val="center"/>
            </w:pPr>
            <w:r>
              <w:t xml:space="preserve">2025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150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146" w:type="dxa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019" w:type="dxa"/>
            <w:textDirection w:val="lrTb"/>
            <w:noWrap w:val="false"/>
          </w:tcPr>
          <w:p>
            <w:pPr>
              <w:jc w:val="center"/>
            </w:pPr>
            <w:r>
              <w:t xml:space="preserve">2028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W w:w="1005" w:type="dxa"/>
            <w:textDirection w:val="lrTb"/>
            <w:noWrap w:val="false"/>
          </w:tcPr>
          <w:p>
            <w:pPr>
              <w:jc w:val="center"/>
            </w:pPr>
            <w:r>
              <w:t xml:space="preserve">2029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598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tcW w:w="2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5458" w:type="dxa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371 049,3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371 049,3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98"/>
        </w:trPr>
        <w:tc>
          <w:tcPr>
            <w:gridSpan w:val="2"/>
            <w:tcW w:w="2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5458" w:type="dxa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5458" w:type="dxa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14 470,9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14 470,9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1"/>
        </w:trPr>
        <w:tc>
          <w:tcPr>
            <w:gridSpan w:val="2"/>
            <w:tcW w:w="2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5458" w:type="dxa"/>
            <w:textDirection w:val="lrTb"/>
            <w:noWrap w:val="false"/>
          </w:tcPr>
          <w:p>
            <w:r>
              <w:t xml:space="preserve">федеральный бюджет 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767"/>
        <w:ind w:left="709"/>
        <w:jc w:val="both"/>
        <w:tabs>
          <w:tab w:val="left" w:pos="993" w:leader="none"/>
        </w:tabs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r>
    </w:p>
    <w:p>
      <w:pPr>
        <w:pStyle w:val="767"/>
        <w:numPr>
          <w:ilvl w:val="0"/>
          <w:numId w:val="24"/>
        </w:numPr>
        <w:ind w:left="142" w:firstLine="578"/>
        <w:jc w:val="both"/>
        <w:tabs>
          <w:tab w:val="left" w:pos="993" w:leader="none"/>
        </w:tabs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  <w:t xml:space="preserve">Раздел «Паспорт муниципального проекта 2 «Обустройство объектов инфраструктуры общественного транспорта» изложить в следующей редакции:</w:t>
      </w: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8"/>
          <w:szCs w:val="20"/>
          <w:lang w:eastAsia="ru-RU"/>
        </w:rPr>
      </w:r>
    </w:p>
    <w:p>
      <w:pPr>
        <w:pStyle w:val="767"/>
        <w:ind w:left="709"/>
        <w:spacing w:line="238" w:lineRule="exact"/>
        <w:tabs>
          <w:tab w:val="left" w:pos="993" w:leader="none"/>
        </w:tabs>
        <w:rPr>
          <w:rFonts w:ascii="Times New Roman" w:hAnsi="Times New Roman" w:eastAsia="Times New Roman"/>
          <w:b/>
          <w:bCs/>
          <w:i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0"/>
          <w:lang w:eastAsia="ru-RU"/>
        </w:rPr>
        <w:t xml:space="preserve">«</w:t>
      </w:r>
      <w:r>
        <w:rPr>
          <w:rFonts w:ascii="Times New Roman" w:hAnsi="Times New Roman" w:eastAsia="Times New Roman"/>
          <w:b/>
          <w:bCs/>
          <w:iCs/>
          <w:sz w:val="28"/>
          <w:szCs w:val="20"/>
          <w:lang w:eastAsia="ru-RU"/>
        </w:rPr>
        <w:t xml:space="preserve">ПАСПОРТ</w:t>
      </w:r>
      <w:r>
        <w:rPr>
          <w:rFonts w:ascii="Times New Roman" w:hAnsi="Times New Roman" w:eastAsia="Times New Roman"/>
          <w:b/>
          <w:bCs/>
          <w:iCs/>
          <w:sz w:val="28"/>
          <w:szCs w:val="20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8"/>
          <w:szCs w:val="20"/>
          <w:lang w:eastAsia="ru-RU"/>
        </w:rPr>
      </w:r>
    </w:p>
    <w:p>
      <w:pPr>
        <w:pStyle w:val="767"/>
        <w:ind w:left="709"/>
        <w:spacing w:line="238" w:lineRule="exact"/>
        <w:tabs>
          <w:tab w:val="left" w:pos="993" w:leader="none"/>
        </w:tabs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8"/>
          <w:szCs w:val="20"/>
          <w:lang w:eastAsia="ru-RU"/>
        </w:rPr>
        <w:t xml:space="preserve">муниципального проекта 2 «Обустройство объектов инфраструктуры общественного транспорта»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r>
    </w:p>
    <w:p>
      <w:pPr>
        <w:pStyle w:val="767"/>
        <w:ind w:left="709"/>
        <w:spacing w:after="0" w:line="238" w:lineRule="exact"/>
        <w:tabs>
          <w:tab w:val="left" w:pos="99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W w:w="500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5"/>
        <w:gridCol w:w="513"/>
        <w:gridCol w:w="4138"/>
        <w:gridCol w:w="879"/>
        <w:gridCol w:w="1097"/>
        <w:gridCol w:w="778"/>
        <w:gridCol w:w="492"/>
        <w:gridCol w:w="853"/>
        <w:gridCol w:w="414"/>
        <w:gridCol w:w="1130"/>
        <w:gridCol w:w="1118"/>
        <w:gridCol w:w="33"/>
        <w:gridCol w:w="1315"/>
      </w:tblGrid>
      <w:tr>
        <w:tblPrEx/>
        <w:trPr>
          <w:trHeight w:val="468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720" w:type="pct"/>
            <w:textDirection w:val="lrTb"/>
            <w:noWrap w:val="false"/>
          </w:tcPr>
          <w:p>
            <w:r>
              <w:t xml:space="preserve">Руководитель муниципального проекта</w:t>
            </w:r>
            <w:r/>
          </w:p>
        </w:tc>
        <w:tc>
          <w:tcPr>
            <w:gridSpan w:val="12"/>
            <w:tcMar>
              <w:left w:w="20" w:type="dxa"/>
              <w:top w:w="33" w:type="dxa"/>
              <w:right w:w="20" w:type="dxa"/>
              <w:bottom w:w="33" w:type="dxa"/>
            </w:tcMar>
            <w:tcW w:w="4280" w:type="pct"/>
            <w:textDirection w:val="lrTb"/>
            <w:noWrap w:val="false"/>
          </w:tcPr>
          <w:p>
            <w:r>
              <w:t xml:space="preserve">Галиханов Д.К., заместитель главы администрации города Перми</w:t>
            </w:r>
            <w:r/>
          </w:p>
        </w:tc>
      </w:tr>
      <w:tr>
        <w:tblPrEx/>
        <w:trPr>
          <w:trHeight w:val="662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720" w:type="pct"/>
            <w:textDirection w:val="lrTb"/>
            <w:noWrap w:val="false"/>
          </w:tcPr>
          <w:p>
            <w:r>
              <w:t xml:space="preserve">Ответственный исполнитель муниципального проекта</w:t>
            </w:r>
            <w:r/>
          </w:p>
        </w:tc>
        <w:tc>
          <w:tcPr>
            <w:gridSpan w:val="12"/>
            <w:tcMar>
              <w:left w:w="20" w:type="dxa"/>
              <w:top w:w="33" w:type="dxa"/>
              <w:right w:w="20" w:type="dxa"/>
              <w:bottom w:w="33" w:type="dxa"/>
            </w:tcMar>
            <w:tcW w:w="4280" w:type="pct"/>
            <w:textDirection w:val="lrTb"/>
            <w:noWrap w:val="false"/>
          </w:tcPr>
          <w:p>
            <w:r>
              <w:t xml:space="preserve">Путин А.А., начальник департамента транспорта администрации города Перми</w:t>
            </w:r>
            <w:r/>
          </w:p>
        </w:tc>
      </w:tr>
      <w:tr>
        <w:tblPrEx/>
        <w:trPr>
          <w:trHeight w:val="474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720" w:type="pct"/>
            <w:textDirection w:val="lrTb"/>
            <w:noWrap w:val="false"/>
          </w:tcPr>
          <w:p>
            <w:r>
              <w:t xml:space="preserve">Администратор муниципального проекта</w:t>
            </w:r>
            <w:r/>
          </w:p>
        </w:tc>
        <w:tc>
          <w:tcPr>
            <w:gridSpan w:val="12"/>
            <w:tcMar>
              <w:left w:w="20" w:type="dxa"/>
              <w:top w:w="33" w:type="dxa"/>
              <w:right w:w="20" w:type="dxa"/>
              <w:bottom w:w="33" w:type="dxa"/>
            </w:tcMar>
            <w:tcW w:w="4280" w:type="pct"/>
            <w:textDirection w:val="lrTb"/>
            <w:noWrap w:val="false"/>
          </w:tcPr>
          <w:p>
            <w:r>
              <w:t xml:space="preserve">Лобовикова В.П., заместитель начальника отдела финансового контроля за организацией регулярных перевозок департамента транспорта </w:t>
            </w:r>
            <w:r/>
          </w:p>
          <w:p>
            <w:r>
              <w:t xml:space="preserve">администрации города Перми</w:t>
            </w:r>
            <w:r/>
          </w:p>
        </w:tc>
      </w:tr>
      <w:tr>
        <w:tblPrEx/>
        <w:trPr>
          <w:trHeight w:val="225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720" w:type="pct"/>
            <w:vMerge w:val="restart"/>
            <w:textDirection w:val="lrTb"/>
            <w:noWrap w:val="false"/>
          </w:tcPr>
          <w:p>
            <w:r>
              <w:t xml:space="preserve">Показатели муниципального проекта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7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38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tcW w:w="29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  <w:p>
            <w:r/>
            <w:r/>
          </w:p>
        </w:tc>
        <w:tc>
          <w:tcPr>
            <w:gridSpan w:val="9"/>
            <w:tcMar>
              <w:left w:w="20" w:type="dxa"/>
              <w:top w:w="33" w:type="dxa"/>
              <w:right w:w="20" w:type="dxa"/>
              <w:bottom w:w="33" w:type="dxa"/>
            </w:tcMar>
            <w:tcW w:w="2425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434"/>
        </w:trPr>
        <w:tc>
          <w:tcPr>
            <w:tcW w:w="72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88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629" w:type="pct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(прогноз) 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51" w:type="pct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8" w:type="pct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452" w:type="pct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53"/>
        </w:trPr>
        <w:tc>
          <w:tcPr>
            <w:tcW w:w="72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72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388" w:type="pct"/>
            <w:vAlign w:val="center"/>
            <w:textDirection w:val="lrTb"/>
            <w:noWrap w:val="false"/>
          </w:tcPr>
          <w:p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реконструированных трамвайных депо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629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51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8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452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128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720" w:type="pct"/>
            <w:vMerge w:val="restart"/>
            <w:textDirection w:val="lrTb"/>
            <w:noWrap w:val="false"/>
          </w:tcPr>
          <w:p>
            <w:r>
              <w:t xml:space="preserve">Объемы и источники финансового обеспечения муниципального проекта </w:t>
            </w:r>
            <w:r/>
          </w:p>
          <w:p>
            <w:r>
              <w:t xml:space="preserve"> </w:t>
            </w:r>
            <w:r/>
          </w:p>
          <w:p>
            <w:r>
              <w:t xml:space="preserve"> </w:t>
            </w:r>
            <w:r/>
          </w:p>
          <w:p>
            <w:r>
              <w:t xml:space="preserve"> </w:t>
            </w:r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185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9"/>
            <w:tcMar>
              <w:left w:w="20" w:type="dxa"/>
              <w:top w:w="33" w:type="dxa"/>
              <w:right w:w="20" w:type="dxa"/>
              <w:bottom w:w="33" w:type="dxa"/>
            </w:tcMar>
            <w:tcW w:w="2425" w:type="pct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руб.) </w:t>
            </w:r>
            <w:r/>
          </w:p>
        </w:tc>
      </w:tr>
      <w:tr>
        <w:tblPrEx/>
        <w:trPr>
          <w:trHeight w:val="436"/>
        </w:trPr>
        <w:tc>
          <w:tcPr>
            <w:tcW w:w="72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855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68" w:type="pct"/>
            <w:textDirection w:val="lrTb"/>
            <w:noWrap w:val="false"/>
          </w:tcPr>
          <w:p>
            <w:pPr>
              <w:jc w:val="center"/>
            </w:pPr>
            <w:r>
              <w:t xml:space="preserve">2025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6" w:type="pct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5" w:type="pct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2028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W w:w="386" w:type="pct"/>
            <w:textDirection w:val="lrTb"/>
            <w:noWrap w:val="false"/>
          </w:tcPr>
          <w:p>
            <w:pPr>
              <w:jc w:val="center"/>
            </w:pPr>
            <w:r>
              <w:t xml:space="preserve">2029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0"/>
        </w:trPr>
        <w:tc>
          <w:tcPr>
            <w:tcW w:w="72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1855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882 500,8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1 399 738,4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1 355 736,3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3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4 927 708,4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98"/>
        </w:trPr>
        <w:tc>
          <w:tcPr>
            <w:tcW w:w="72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1855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439 218,9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3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3 106 689,2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72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1855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443 281,9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4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37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38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1 821 019,2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33"/>
        <w:ind w:left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Раздел «Паспорт комплекса процессных мероприятий 1 «Приоритетное развитие общественного транспорта </w:t>
      </w:r>
      <w:r>
        <w:rPr>
          <w:sz w:val="28"/>
          <w:szCs w:val="28"/>
        </w:rPr>
        <w:br/>
        <w:t xml:space="preserve">в городе Перми»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1 «Приоритетное развитие общественного транспорта в городе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520"/>
        <w:gridCol w:w="2450"/>
        <w:gridCol w:w="535"/>
        <w:gridCol w:w="1738"/>
        <w:gridCol w:w="1374"/>
        <w:gridCol w:w="685"/>
        <w:gridCol w:w="905"/>
        <w:gridCol w:w="1431"/>
        <w:gridCol w:w="1560"/>
        <w:gridCol w:w="1557"/>
      </w:tblGrid>
      <w:tr>
        <w:tblPrEx/>
        <w:trPr>
          <w:trHeight w:val="276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textDirection w:val="lrTb"/>
            <w:noWrap w:val="false"/>
          </w:tcPr>
          <w:p>
            <w:pPr>
              <w:ind w:left="113"/>
            </w:pPr>
            <w:r>
              <w:t xml:space="preserve">Ответственный исполнитель</w:t>
            </w:r>
            <w:r/>
          </w:p>
        </w:tc>
        <w:tc>
          <w:tcPr>
            <w:gridSpan w:val="10"/>
            <w:tcMar>
              <w:left w:w="4" w:type="dxa"/>
              <w:top w:w="6" w:type="dxa"/>
              <w:right w:w="4" w:type="dxa"/>
              <w:bottom w:w="6" w:type="dxa"/>
            </w:tcMar>
            <w:tcW w:w="12755" w:type="dxa"/>
            <w:textDirection w:val="lrTb"/>
            <w:noWrap w:val="false"/>
          </w:tcPr>
          <w:p>
            <w:pPr>
              <w:ind w:left="113"/>
            </w:pPr>
            <w:r>
              <w:t xml:space="preserve">Департамент транспорта администрации города Перми </w:t>
            </w:r>
            <w:r/>
          </w:p>
          <w:p>
            <w:pPr>
              <w:ind w:left="113"/>
            </w:pPr>
            <w:r>
              <w:t xml:space="preserve">(Путин А.А., начальник департамента транспорта администрации города Перми)</w:t>
            </w:r>
            <w:r/>
          </w:p>
        </w:tc>
      </w:tr>
      <w:tr>
        <w:tblPrEx/>
        <w:trPr>
          <w:trHeight w:val="289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vMerge w:val="restart"/>
            <w:textDirection w:val="lrTb"/>
            <w:noWrap w:val="false"/>
          </w:tcPr>
          <w:p>
            <w:pPr>
              <w:ind w:left="113"/>
              <w:rPr>
                <w:vertAlign w:val="superscript"/>
              </w:rPr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9250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49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ind w:left="113"/>
            </w:pPr>
            <w:r>
              <w:t xml:space="preserve">доля безналичной оплаты проезда в структуре платы за проезд и провоз багажа</w:t>
            </w:r>
            <w:r/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ind w:left="113"/>
            </w:pPr>
            <w:r>
              <w:t xml:space="preserve">объем транспортной работы</w:t>
            </w:r>
            <w:r/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млн. км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56,9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56,5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дублирования муниципальных маршрутов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</w:tr>
      <w:tr>
        <w:tblPrEx/>
        <w:trPr>
          <w:trHeight w:val="230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рейсов общественного транспорта по видам: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4.1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4.2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трамвай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>
          <w:trHeight w:val="230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остановочных пунктов, обустроенных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нормативными требованиями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5.1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вновь обустроенные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остановочных пунктов (включающих посадочные площадки, площадки ожидания, урны для мусора) находящихся на содержании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подлежащих ремонту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1 266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1 274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1 289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1 303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1 318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остановочных пунктов, оборудованных остановочными павильонами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остановочными навесами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навигационным элементом, включающим дополнительное оборудование, от общего числа остановочных пунктов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11,1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15,3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18,5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22,8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26,9</w:t>
            </w:r>
            <w:r/>
          </w:p>
        </w:tc>
      </w:tr>
      <w:tr>
        <w:tblPrEx/>
        <w:trPr>
          <w:trHeight w:val="64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vMerge w:val="restart"/>
            <w:textDirection w:val="lrTb"/>
            <w:noWrap w:val="false"/>
          </w:tcPr>
          <w:p>
            <w:pPr>
              <w:ind w:left="113"/>
            </w:pPr>
            <w:r>
              <w:t xml:space="preserve">Объемы </w:t>
            </w:r>
            <w:r>
              <w:br w:type="textWrapping" w:clear="all"/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9250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49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5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166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</w:pPr>
            <w:r>
              <w:t xml:space="preserve">Всего, в том числе: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8 865 939,5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9 398 266,5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9 987 732,6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9 094 610,6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9 086 737,8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46 433 287,0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5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8 463 083,9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8 995 410,9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9 584 877,0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9 094 610,6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9 086 737,8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45 224 720,2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5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</w:pPr>
            <w:r>
              <w:t xml:space="preserve">бюджет Пермского края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1 208 566,8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33"/>
        <w:jc w:val="both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left="0"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Раздел «Паспорт комплекса процессных мероприятий 2 «Обеспечение деятельности департамента транспорта администрации города Перми и подведомственного ему учреждения»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7"/>
        <w:spacing w:line="24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Cs/>
          <w:sz w:val="28"/>
        </w:rPr>
        <w:t xml:space="preserve">«</w:t>
      </w:r>
      <w:r>
        <w:rPr>
          <w:rFonts w:ascii="Times New Roman" w:hAnsi="Times New Roman"/>
          <w:b/>
          <w:bCs/>
          <w:iCs/>
          <w:sz w:val="28"/>
        </w:rPr>
        <w:t xml:space="preserve">ПАСПОРТ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67"/>
        <w:spacing w:line="240" w:lineRule="exact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комплекса процессных мероприятий 2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«Обеспечение</w:t>
      </w:r>
      <w:r>
        <w:rPr>
          <w:rFonts w:ascii="Times New Roman" w:hAnsi="Times New Roman"/>
          <w:b/>
          <w:bCs/>
          <w:iCs/>
          <w:sz w:val="28"/>
        </w:rPr>
        <w:t xml:space="preserve"> деятельности департамента транспорта администрации города Перми и подведомственного ему учреждения»</w:t>
      </w:r>
      <w:r>
        <w:rPr>
          <w:rFonts w:ascii="Times New Roman" w:hAnsi="Times New Roman"/>
          <w:b/>
          <w:bCs/>
          <w:iCs/>
          <w:sz w:val="28"/>
        </w:rPr>
      </w:r>
      <w:r>
        <w:rPr>
          <w:rFonts w:ascii="Times New Roman" w:hAnsi="Times New Roman"/>
          <w:b/>
          <w:bCs/>
          <w:iCs/>
          <w:sz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466"/>
        <w:gridCol w:w="1440"/>
        <w:gridCol w:w="1672"/>
        <w:gridCol w:w="1590"/>
        <w:gridCol w:w="1521"/>
        <w:gridCol w:w="1614"/>
        <w:gridCol w:w="1554"/>
      </w:tblGrid>
      <w:tr>
        <w:tblPrEx/>
        <w:trPr>
          <w:trHeight w:val="276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723" w:type="pct"/>
            <w:textDirection w:val="lrTb"/>
            <w:noWrap w:val="false"/>
          </w:tcPr>
          <w:p>
            <w:pPr>
              <w:ind w:left="113"/>
            </w:pPr>
            <w:r>
              <w:t xml:space="preserve">Ответственный исполнитель</w:t>
            </w:r>
            <w:r/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4277" w:type="pct"/>
            <w:textDirection w:val="lrTb"/>
            <w:noWrap w:val="false"/>
          </w:tcPr>
          <w:p>
            <w:pPr>
              <w:ind w:left="113"/>
            </w:pPr>
            <w:r>
              <w:t xml:space="preserve">Департамент транспорта администрации города Перми </w:t>
            </w:r>
            <w:r/>
          </w:p>
          <w:p>
            <w:pPr>
              <w:ind w:left="113"/>
            </w:pPr>
            <w:r>
              <w:t xml:space="preserve">(Путин А.А., начальник департамента транспорта администрации города Перми)</w:t>
            </w:r>
            <w:r/>
          </w:p>
        </w:tc>
      </w:tr>
      <w:tr>
        <w:tblPrEx/>
        <w:trPr>
          <w:trHeight w:val="194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723" w:type="pct"/>
            <w:vMerge w:val="restart"/>
            <w:textDirection w:val="lrTb"/>
            <w:noWrap w:val="false"/>
          </w:tcPr>
          <w:p>
            <w:pPr>
              <w:ind w:left="113"/>
              <w:rPr>
                <w:vertAlign w:val="superscript"/>
              </w:rPr>
            </w:pPr>
            <w:r>
              <w:t xml:space="preserve">Объемы </w:t>
            </w:r>
            <w:r>
              <w:br w:type="textWrapping" w:clear="all"/>
              <w:t xml:space="preserve">и источники финансового обеспечения комплекса процессных мероприятий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53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3124" w:type="pct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498"/>
        </w:trPr>
        <w:tc>
          <w:tcPr>
            <w:tcW w:w="72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53" w:type="pct"/>
            <w:vAlign w:val="center"/>
            <w:vMerge w:val="continue"/>
            <w:textDirection w:val="lrTb"/>
            <w:noWrap w:val="false"/>
          </w:tcPr>
          <w:p>
            <w:pPr>
              <w:ind w:left="113"/>
            </w:pPr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79" w:type="pct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56" w:type="pct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06" w:type="pct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166"/>
        </w:trPr>
        <w:tc>
          <w:tcPr>
            <w:tcW w:w="72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53" w:type="pct"/>
            <w:textDirection w:val="lrTb"/>
            <w:noWrap w:val="false"/>
          </w:tcPr>
          <w:p>
            <w:pPr>
              <w:ind w:left="113"/>
            </w:pPr>
            <w:r>
              <w:t xml:space="preserve">Всего, в том числе: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7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193 968,9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201 772,7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201 772,7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962 804,3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35"/>
        </w:trPr>
        <w:tc>
          <w:tcPr>
            <w:tcW w:w="72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53" w:type="pct"/>
            <w:textDirection w:val="lrTb"/>
            <w:noWrap w:val="false"/>
          </w:tcPr>
          <w:p>
            <w:pPr>
              <w:ind w:left="113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7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193 968,9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201 772,7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201 772,7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0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962 804,3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3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both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Раздел «Перечень целевых показателей программы, показателей структурных элементов муниципальной программы «Организация регулярных перевозок общественным транспортом в городе Перми»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3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целевых показателей программы, показателей структурных элементов муниципальной программы «Организация регулярных перевозок общественным транспортом в городе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3"/>
        <w:ind w:firstLine="720"/>
        <w:jc w:val="center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8" w:type="pct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1133"/>
        <w:gridCol w:w="992"/>
        <w:gridCol w:w="1559"/>
        <w:gridCol w:w="1559"/>
        <w:gridCol w:w="1984"/>
        <w:gridCol w:w="1843"/>
        <w:gridCol w:w="1843"/>
      </w:tblGrid>
      <w:tr>
        <w:tblPrEx/>
        <w:trPr>
          <w:tblHeader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целевого показателя </w:t>
            </w:r>
            <w:r/>
          </w:p>
          <w:p>
            <w:pPr>
              <w:jc w:val="center"/>
              <w:widowControl w:val="off"/>
            </w:pPr>
            <w:r>
              <w:t xml:space="preserve"> программы, показателей </w:t>
            </w:r>
            <w:r/>
          </w:p>
          <w:p>
            <w:pPr>
              <w:jc w:val="center"/>
              <w:widowControl w:val="off"/>
            </w:pPr>
            <w:r>
              <w:t xml:space="preserve">структурных элементов программы</w:t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Единица измерения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vertAlign w:val="superscript"/>
              </w:rPr>
            </w:pPr>
            <w:r>
              <w:t xml:space="preserve">ФО (ФП) 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5"/>
            <w:tcW w:w="878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563"/>
          <w:tblHeader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2028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2029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68" w:type="pct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1134"/>
        <w:gridCol w:w="992"/>
        <w:gridCol w:w="1559"/>
        <w:gridCol w:w="1559"/>
        <w:gridCol w:w="1984"/>
        <w:gridCol w:w="1843"/>
        <w:gridCol w:w="1843"/>
      </w:tblGrid>
      <w:tr>
        <w:tblPrEx/>
        <w:trPr>
          <w:trHeight w:val="205"/>
          <w:tblHeader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tcW w:w="14881" w:type="dxa"/>
            <w:textDirection w:val="lrTb"/>
            <w:noWrap w:val="false"/>
          </w:tcPr>
          <w:p>
            <w:r>
              <w:t xml:space="preserve">Муниципальная программа «Организация регулярных перевозок общественным транспортом в городе Перми»</w:t>
            </w:r>
            <w:r/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r>
              <w:t xml:space="preserve">Количество перевезенных пассажиров на муниципальных маршрутах регулярных перевозок города Перми, в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млн. чел.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240,9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отклонений оплативших проезд пассажиров от общего количества человек, вошедших в транспортное средство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21,0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blPrEx/>
        <w:trPr>
          <w:trHeight w:val="291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</w:t>
            </w:r>
            <w:r>
              <w:rPr>
                <w:rFonts w:eastAsia="Calibri"/>
              </w:rPr>
              <w:t xml:space="preserve"> </w:t>
            </w:r>
            <w:r>
              <w:t xml:space="preserve">национальных проектов</w:t>
            </w:r>
            <w:r/>
          </w:p>
        </w:tc>
      </w:tr>
      <w:tr>
        <w:tblPrEx/>
        <w:trPr>
          <w:trHeight w:val="185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spacing w:line="240" w:lineRule="exact"/>
            </w:pPr>
            <w:r/>
            <w:bookmarkStart w:id="2" w:name="_Hlk175472295"/>
            <w:r>
              <w:t xml:space="preserve">Муниципальный проект 1 «Развитие общественного транспорта»</w:t>
            </w:r>
            <w:bookmarkEnd w:id="2"/>
            <w:r/>
            <w:r/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/>
            <w:bookmarkStart w:id="3" w:name="_Hlk175472339"/>
            <w:r>
              <w:rPr>
                <w:color w:val="000000"/>
              </w:rPr>
              <w:t xml:space="preserve">Протяженность реконструированных трамвайных путей городского наземного электрического транспорта</w:t>
            </w:r>
            <w:bookmarkEnd w:id="3"/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км одиночного пути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3"/>
        </w:trPr>
        <w:tc>
          <w:tcPr>
            <w:gridSpan w:val="9"/>
            <w:tcW w:w="14881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</w:t>
            </w:r>
            <w:r>
              <w:rPr>
                <w:rFonts w:eastAsia="Calibri"/>
              </w:rPr>
              <w:t xml:space="preserve"> </w:t>
            </w:r>
            <w:r>
              <w:t xml:space="preserve">региональных проектов</w:t>
            </w:r>
            <w:r/>
          </w:p>
        </w:tc>
      </w:tr>
      <w:tr>
        <w:tblPrEx/>
        <w:trPr>
          <w:trHeight w:val="246"/>
        </w:trPr>
        <w:tc>
          <w:tcPr>
            <w:gridSpan w:val="9"/>
            <w:tcW w:w="14881" w:type="dxa"/>
            <w:textDirection w:val="lrTb"/>
            <w:noWrap w:val="false"/>
          </w:tcPr>
          <w:p>
            <w:r>
              <w:t xml:space="preserve">Муниципальный проект 2 «Обустройство объектов инфраструктуры общественного транспорта»</w:t>
            </w:r>
            <w:r/>
          </w:p>
        </w:tc>
      </w:tr>
      <w:tr>
        <w:tblPrEx/>
        <w:trPr>
          <w:trHeight w:val="369"/>
        </w:trPr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реконструированных трамвайных депо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9"/>
            <w:tcW w:w="14881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Комплексы процессных мероприятий</w:t>
            </w:r>
            <w:r/>
          </w:p>
        </w:tc>
      </w:tr>
      <w:tr>
        <w:tblPrEx/>
        <w:trPr>
          <w:trHeight w:val="270"/>
        </w:trPr>
        <w:tc>
          <w:tcPr>
            <w:gridSpan w:val="9"/>
            <w:tcW w:w="14881" w:type="dxa"/>
            <w:textDirection w:val="lrTb"/>
            <w:noWrap w:val="false"/>
          </w:tcPr>
          <w:p>
            <w:r/>
            <w:bookmarkStart w:id="4" w:name="_Hlk175472581"/>
            <w:r>
              <w:t xml:space="preserve">Комплекс процессных мероприятий 1 «Приоритетное развитие общественного транспорта в городе Перми»</w:t>
            </w:r>
            <w:bookmarkEnd w:id="4"/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r/>
            <w:bookmarkStart w:id="5" w:name="_Hlk175473005"/>
            <w:r>
              <w:t xml:space="preserve">Доля безналичной оплаты проезда </w:t>
            </w:r>
            <w:r/>
          </w:p>
          <w:p>
            <w:r>
              <w:t xml:space="preserve">в структуре платы за проезд и провоз багажа</w:t>
            </w:r>
            <w:bookmarkEnd w:id="5"/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r>
              <w:t xml:space="preserve">Объем транспортной работы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млн. км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56,9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56,5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6" w:name="_Hlk175473197"/>
            <w:r>
              <w:rPr>
                <w:sz w:val="20"/>
                <w:szCs w:val="20"/>
              </w:rPr>
              <w:t xml:space="preserve">Коэффициент дублирования муниципальных маршрутов </w:t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7" w:name="_Hlk175473258"/>
            <w:r>
              <w:rPr>
                <w:sz w:val="20"/>
                <w:szCs w:val="20"/>
              </w:rPr>
              <w:t xml:space="preserve">Выполнение рейсов общественного </w:t>
            </w:r>
            <w:r>
              <w:rPr>
                <w:sz w:val="20"/>
                <w:szCs w:val="20"/>
              </w:rPr>
              <w:t xml:space="preserve">транспорта по видам:</w:t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9.1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9.2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трамвай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8" w:name="_Hlk175473860"/>
            <w:r>
              <w:rPr>
                <w:sz w:val="20"/>
                <w:szCs w:val="20"/>
              </w:rPr>
              <w:t xml:space="preserve">Количество остановочных пунктов обустроенных в соответствии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нормативными требованиями</w:t>
            </w:r>
            <w:bookmarkEnd w:id="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10.1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вновь обустроенные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9" w:name="_Hlk175473947"/>
            <w:r>
              <w:rPr>
                <w:sz w:val="20"/>
                <w:szCs w:val="20"/>
              </w:rPr>
              <w:t xml:space="preserve">Количество посадочных площадок, площадок ожидания, урн для мусора, находящихся на содержании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подлежащих ремонту</w:t>
            </w:r>
            <w:bookmarkEnd w:id="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ДДБ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1 266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1 274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1 289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1 303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1 318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10" w:name="_Hlk175474044"/>
            <w:r>
              <w:rPr>
                <w:sz w:val="20"/>
                <w:szCs w:val="20"/>
              </w:rPr>
              <w:t xml:space="preserve">Доля остановочных пунктов, оборудованных остановочными павильонами и остановочным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навесов с навигационным элементом, включающим дополнительное оборудование,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общего числа остановочных пунктов</w:t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11,1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15,3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18,5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22,8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26,9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Раздел «Финансовое обеспечение реализации муниципальной программы «Организация регулярных перевозок общественным транспортом в городе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«Организация регулярных перевозок общественным транспортом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городе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75"/>
        <w:gridCol w:w="982"/>
        <w:gridCol w:w="2440"/>
        <w:gridCol w:w="1417"/>
        <w:gridCol w:w="1417"/>
        <w:gridCol w:w="1276"/>
        <w:gridCol w:w="1417"/>
        <w:gridCol w:w="1559"/>
        <w:gridCol w:w="1561"/>
      </w:tblGrid>
      <w:tr>
        <w:tblPrEx/>
        <w:trPr/>
        <w:tc>
          <w:tcPr>
            <w:tcW w:w="287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</w:t>
            </w:r>
            <w:r/>
          </w:p>
          <w:p>
            <w:pPr>
              <w:jc w:val="center"/>
              <w:widowControl w:val="off"/>
            </w:pPr>
            <w:r>
              <w:t xml:space="preserve">программы, структурного элемента программы, направления расходов</w:t>
            </w:r>
            <w:r/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24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</w:t>
            </w:r>
            <w:r/>
          </w:p>
          <w:p>
            <w:pPr>
              <w:jc w:val="center"/>
              <w:widowControl w:val="off"/>
            </w:pPr>
            <w:r>
              <w:t xml:space="preserve">обеспечения</w:t>
            </w:r>
            <w:r/>
          </w:p>
        </w:tc>
        <w:tc>
          <w:tcPr>
            <w:gridSpan w:val="6"/>
            <w:tcW w:w="864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Расходы, тыс. руб.</w:t>
            </w:r>
            <w:r/>
          </w:p>
        </w:tc>
      </w:tr>
      <w:tr>
        <w:tblPrEx/>
        <w:trPr>
          <w:trHeight w:val="720"/>
        </w:trPr>
        <w:tc>
          <w:tcPr>
            <w:tcW w:w="2875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98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2440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</w:t>
            </w:r>
            <w:r/>
          </w:p>
          <w:p>
            <w:pPr>
              <w:jc w:val="center"/>
              <w:widowControl w:val="off"/>
            </w:pPr>
            <w:r>
              <w:t xml:space="preserve">(план)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</w:t>
            </w:r>
            <w:r/>
          </w:p>
          <w:p>
            <w:pPr>
              <w:jc w:val="center"/>
              <w:widowControl w:val="off"/>
            </w:pPr>
            <w:r>
              <w:t xml:space="preserve">(план)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всего</w:t>
            </w:r>
            <w:r/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498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56"/>
        <w:gridCol w:w="979"/>
        <w:gridCol w:w="2465"/>
        <w:gridCol w:w="1462"/>
        <w:gridCol w:w="1310"/>
        <w:gridCol w:w="1307"/>
        <w:gridCol w:w="1408"/>
        <w:gridCol w:w="1644"/>
        <w:gridCol w:w="1480"/>
        <w:gridCol w:w="9"/>
      </w:tblGrid>
      <w:tr>
        <w:tblPrEx/>
        <w:trPr>
          <w:gridAfter w:val="1"/>
          <w:trHeight w:val="164"/>
          <w:tblHeader/>
        </w:trPr>
        <w:tc>
          <w:tcPr>
            <w:tcW w:w="95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r>
              <w:t xml:space="preserve">Муниципальная программа «Организация регулярных перевозок общественным транспортом в городе Перми»</w:t>
            </w:r>
            <w:r/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10 313 458,5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10 999 777,6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11 545 241,6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9 933 122,6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9 903 248,7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52 694 849,0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9 096 642,8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9 897 052,8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10 464 517,9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9 933 122,6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9 903 248,7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49 294 584,8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69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860 608,4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1 102 724,8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1 080 723,7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3 044 056,9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233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федеральный бюджет </w:t>
            </w:r>
            <w:r/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 национальных проектов</w:t>
            </w:r>
            <w:r/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spacing w:line="240" w:lineRule="exact"/>
            </w:pPr>
            <w:r/>
            <w:bookmarkStart w:id="11" w:name="OLE_LINK1"/>
            <w:r>
              <w:t xml:space="preserve">Муниципальный проект 1 </w:t>
            </w:r>
            <w:r>
              <w:t xml:space="preserve">«Развитие общественного транспорта»</w:t>
            </w:r>
            <w:r/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371 049,3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371 049,3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80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14 470,9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14 470,9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федеральный бюджет </w:t>
            </w:r>
            <w:bookmarkEnd w:id="11"/>
            <w:r/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1.1 «Реализация инфраструктурного проекта, направленного на комплексное развитие городского наземного электрического транспорта, выполнение работ </w:t>
            </w:r>
            <w:r/>
          </w:p>
          <w:p>
            <w:pPr>
              <w:widowControl w:val="off"/>
            </w:pPr>
            <w:r>
              <w:t xml:space="preserve">по освещению </w:t>
            </w:r>
            <w:r/>
          </w:p>
          <w:p>
            <w:pPr>
              <w:widowControl w:val="off"/>
            </w:pPr>
            <w:r>
              <w:t xml:space="preserve">и благоустройству территорий, а также на закупку автобусов, приводимых в движение электрической энергией </w:t>
            </w:r>
            <w:r/>
          </w:p>
          <w:p>
            <w:pPr>
              <w:widowControl w:val="off"/>
            </w:pPr>
            <w:r>
              <w:t xml:space="preserve">от батареи, заряжаемой </w:t>
            </w:r>
            <w:r/>
          </w:p>
          <w:p>
            <w:pPr>
              <w:widowControl w:val="off"/>
            </w:pPr>
            <w:r>
              <w:t xml:space="preserve">от внешнего источника (электробусов), </w:t>
            </w:r>
            <w:r/>
          </w:p>
          <w:p>
            <w:pPr>
              <w:widowControl w:val="off"/>
            </w:pPr>
            <w:r>
              <w:t xml:space="preserve">и объектов зарядной инфраструктуры для них»</w:t>
            </w:r>
            <w:r/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371 049,3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371 049,3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14 470,9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14 470,9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федеральный бюджет 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356 207,3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53"/>
        </w:trPr>
        <w:tc>
          <w:tcPr>
            <w:gridSpan w:val="10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 региональных проектов</w:t>
            </w:r>
            <w:r/>
          </w:p>
        </w:tc>
      </w:tr>
      <w:tr>
        <w:tblPrEx/>
        <w:trPr>
          <w:gridAfter w:val="1"/>
          <w:trHeight w:val="307"/>
        </w:trPr>
        <w:tc>
          <w:tcPr>
            <w:tcW w:w="957" w:type="pct"/>
            <w:vMerge w:val="restart"/>
            <w:textDirection w:val="lrTb"/>
            <w:noWrap w:val="false"/>
          </w:tcPr>
          <w:p>
            <w:r>
              <w:t xml:space="preserve">Муниципальный</w:t>
            </w:r>
            <w:r>
              <w:br w:type="textWrapping" w:clear="all"/>
              <w:t xml:space="preserve">проект 2 «Обустройство объектов инфраструктуры общественного транспорта»</w:t>
            </w:r>
            <w:r/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882 500,8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1 399 738,4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1 355 736,3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4 927 708,4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439 218,9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3 106 689,2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443 281,9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1 821 019,2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 «Плата концедента </w:t>
            </w:r>
            <w:r/>
          </w:p>
          <w:p>
            <w:pPr>
              <w:widowControl w:val="off"/>
            </w:pPr>
            <w:r>
              <w:t xml:space="preserve">по концессионному соглашению, объектом которого являются объекты транспортной инфраструктуры и технологически связанные </w:t>
            </w:r>
            <w:r/>
          </w:p>
          <w:p>
            <w:pPr>
              <w:widowControl w:val="off"/>
            </w:pPr>
            <w:r>
              <w:t xml:space="preserve">с ними транспортные средства, обеспечивающие деятельность, связанную с перевозками пассажиров транспортом общего пользования»</w:t>
            </w:r>
            <w:r/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882 500,8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1 399 738,4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1 355 736,3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4 927 708,4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439 218,9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3 106 689,2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443 281,9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1 821 019,2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outlineLvl w:val="0"/>
            </w:pPr>
            <w:r>
              <w:t xml:space="preserve">Комплексы процессных мероприятий</w:t>
            </w:r>
            <w:r/>
          </w:p>
        </w:tc>
      </w:tr>
      <w:tr>
        <w:tblPrEx/>
        <w:trPr>
          <w:gridAfter w:val="1"/>
          <w:trHeight w:val="23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 процессных мероприятий 1 «Приоритетное </w:t>
            </w:r>
            <w:r>
              <w:t xml:space="preserve">развитие общественного транспорта в городе Перми</w:t>
            </w:r>
            <w:r/>
          </w:p>
        </w:tc>
        <w:tc>
          <w:tcPr>
            <w:tcW w:w="3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8 865 939,5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9 398 266,5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9 987 732,6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9 094 610,6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9 086 737,8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46 433 287,0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205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8 463 083,9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8 995 410,9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9 584 877,0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9 094 610,6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9 086 737,8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45 224 720,2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205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1 208 566,8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1.1 «Мероприятия по обеспечению транспортного обслуживания»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190 335,0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117 464,9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118 300,4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103 988,2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100 131,5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630 220,0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1.2 «Осуществление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Перми»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7 609 653,3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8 143 004,1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8 677 180,1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8 276 437,1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8 286 064,3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40 992 338,9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1.3 «Повышение привлекательности профессии водителя»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13 544,3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13 544,3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1.4 «Возмещение затрат, связанных с организацией перевозки отдельных категорий граждан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 использованием электронных социальных проездных документов, а также недополученных доходов юридическим лицам, индивидуальным предпринимателям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перевозки отдельных категорий граждан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 использованием электронных социальных проездных документов»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402 855,6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1 208 566,8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1.5 «Плата концедента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концессионному соглашению в части </w:t>
            </w:r>
            <w:r>
              <w:rPr>
                <w:color w:val="000000"/>
              </w:rPr>
              <w:t xml:space="preserve">эксплуатационного платежа»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26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бюджет города Перми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153 898,5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320 108,8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332 913,2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346 229,7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360 078,9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1 513 229,1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/>
            <w:bookmarkStart w:id="12" w:name="_Hlk175477441"/>
            <w:r>
              <w:t xml:space="preserve">Направление расходов 1.6 «Возмещение затрат, связанных с уплатой лизинговых платежей по договорам финансовой аренды (лизинга)»</w:t>
            </w:r>
            <w:bookmarkEnd w:id="12"/>
            <w:r/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182 854,9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159 892,4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123 149,0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34 621,3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7 128,8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507 646,4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1.7 «Обустройство остановочных пунктов, используемых </w:t>
            </w:r>
            <w:r/>
          </w:p>
          <w:p>
            <w:pPr>
              <w:widowControl w:val="off"/>
            </w:pPr>
            <w:r>
              <w:t xml:space="preserve">в регулярных перевозках пассажиров»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220 579,4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153 668,0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232 061,6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232 061,6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232 061,6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1 070 432,2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1.8 «Содержание и ремонт остановочных пунктов </w:t>
            </w:r>
            <w:r/>
          </w:p>
          <w:p>
            <w:pPr>
              <w:widowControl w:val="off"/>
            </w:pPr>
            <w:r>
              <w:t xml:space="preserve">с элементами благоустройства»</w:t>
            </w:r>
            <w:r/>
          </w:p>
        </w:tc>
        <w:tc>
          <w:tcPr>
            <w:tcBorders>
              <w:bottom w:val="single" w:color="000000" w:sz="4" w:space="0"/>
            </w:tcBorders>
            <w:tcW w:w="328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826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Borders>
              <w:bottom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92 218,5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497 309,3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Borders>
              <w:top w:val="single" w:color="000000" w:sz="4" w:space="0"/>
            </w:tcBorders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83 174,6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94 151,9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95 033,8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95 033,8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95 033,8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462 427,9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ДДБ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9 043,9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7 120,8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6 238,9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6 238,9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6 238,9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34 881,4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 процессных мероприятий 2 «Обеспечение деятельности департамента транспорта администрации города Перми </w:t>
            </w:r>
            <w:r/>
          </w:p>
          <w:p>
            <w:pPr>
              <w:widowControl w:val="off"/>
            </w:pPr>
            <w:r>
              <w:t xml:space="preserve">и подведомственного ему учреждения»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193 968,9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201 772,7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201 772,7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962 804,3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 «Содержание муниципальных органов города Перми»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36 764,5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38 661,1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38 661,1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33 207,0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33 207,0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180 500,7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tcW w:w="957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2.2 «Обеспечение деятельности (оказание услуг, выполнение работ) муниципальных учреждений (организаций)»</w:t>
            </w:r>
            <w:r/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826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157 204,4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163 111,6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163 111,6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149 438,0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5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149 438,0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782 303,6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25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6">
    <w:multiLevelType w:val="hybridMultilevel"/>
    <w:lvl w:ilvl="0">
      <w:start w:val="44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5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8">
    <w:multiLevelType w:val="hybridMultilevel"/>
    <w:lvl w:ilvl="0">
      <w:start w:val="35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35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216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429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644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2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3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1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32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6472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35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25"/>
  </w:num>
  <w:num w:numId="9">
    <w:abstractNumId w:val="15"/>
  </w:num>
  <w:num w:numId="10">
    <w:abstractNumId w:val="20"/>
  </w:num>
  <w:num w:numId="11">
    <w:abstractNumId w:val="28"/>
  </w:num>
  <w:num w:numId="12">
    <w:abstractNumId w:val="0"/>
  </w:num>
  <w:num w:numId="13">
    <w:abstractNumId w:val="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17"/>
  </w:num>
  <w:num w:numId="18">
    <w:abstractNumId w:val="19"/>
  </w:num>
  <w:num w:numId="19">
    <w:abstractNumId w:val="21"/>
  </w:num>
  <w:num w:numId="20">
    <w:abstractNumId w:val="5"/>
  </w:num>
  <w:num w:numId="21">
    <w:abstractNumId w:val="6"/>
  </w:num>
  <w:num w:numId="22">
    <w:abstractNumId w:val="9"/>
  </w:num>
  <w:num w:numId="23">
    <w:abstractNumId w:val="1"/>
  </w:num>
  <w:num w:numId="24">
    <w:abstractNumId w:val="2"/>
  </w:num>
  <w:num w:numId="25">
    <w:abstractNumId w:val="22"/>
  </w:num>
  <w:num w:numId="26">
    <w:abstractNumId w:val="27"/>
  </w:num>
  <w:num w:numId="27">
    <w:abstractNumId w:val="7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 w:default="1">
    <w:name w:val="Normal"/>
    <w:qFormat/>
    <w:rPr>
      <w:lang w:eastAsia="ru-RU"/>
    </w:rPr>
  </w:style>
  <w:style w:type="paragraph" w:styleId="733">
    <w:name w:val="Heading 1"/>
    <w:basedOn w:val="732"/>
    <w:next w:val="732"/>
    <w:link w:val="939"/>
    <w:qFormat/>
    <w:pPr>
      <w:ind w:right="-1" w:firstLine="709"/>
      <w:jc w:val="both"/>
      <w:keepNext/>
      <w:outlineLvl w:val="0"/>
    </w:pPr>
    <w:rPr>
      <w:sz w:val="24"/>
    </w:rPr>
  </w:style>
  <w:style w:type="paragraph" w:styleId="734">
    <w:name w:val="Heading 2"/>
    <w:basedOn w:val="732"/>
    <w:next w:val="732"/>
    <w:link w:val="940"/>
    <w:qFormat/>
    <w:pPr>
      <w:ind w:right="-1"/>
      <w:jc w:val="both"/>
      <w:keepNext/>
      <w:outlineLvl w:val="1"/>
    </w:pPr>
    <w:rPr>
      <w:sz w:val="24"/>
    </w:rPr>
  </w:style>
  <w:style w:type="paragraph" w:styleId="735">
    <w:name w:val="Heading 3"/>
    <w:basedOn w:val="732"/>
    <w:next w:val="732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732"/>
    <w:next w:val="7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732"/>
    <w:next w:val="732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732"/>
    <w:next w:val="732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732"/>
    <w:next w:val="732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732"/>
    <w:next w:val="732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732"/>
    <w:next w:val="732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Caption Char"/>
    <w:basedOn w:val="742"/>
    <w:uiPriority w:val="35"/>
    <w:rPr>
      <w:b/>
      <w:bCs/>
      <w:color w:val="4f81bd" w:themeColor="accent1"/>
      <w:sz w:val="18"/>
      <w:szCs w:val="18"/>
    </w:rPr>
  </w:style>
  <w:style w:type="character" w:styleId="746" w:customStyle="1">
    <w:name w:val="Heading 3 Char"/>
    <w:basedOn w:val="742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Heading 4 Char"/>
    <w:basedOn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Heading 5 Char"/>
    <w:basedOn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Heading 6 Char"/>
    <w:basedOn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7 Char"/>
    <w:basedOn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8 Char"/>
    <w:basedOn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Heading 9 Char"/>
    <w:basedOn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53" w:customStyle="1">
    <w:name w:val="Title Char"/>
    <w:basedOn w:val="742"/>
    <w:uiPriority w:val="10"/>
    <w:rPr>
      <w:sz w:val="48"/>
      <w:szCs w:val="48"/>
    </w:rPr>
  </w:style>
  <w:style w:type="character" w:styleId="754" w:customStyle="1">
    <w:name w:val="Subtitle Char"/>
    <w:basedOn w:val="742"/>
    <w:uiPriority w:val="11"/>
    <w:rPr>
      <w:sz w:val="24"/>
      <w:szCs w:val="24"/>
    </w:rPr>
  </w:style>
  <w:style w:type="character" w:styleId="755" w:customStyle="1">
    <w:name w:val="Quote Char"/>
    <w:uiPriority w:val="29"/>
    <w:rPr>
      <w:i/>
    </w:rPr>
  </w:style>
  <w:style w:type="character" w:styleId="756" w:customStyle="1">
    <w:name w:val="Intense Quote Char"/>
    <w:uiPriority w:val="30"/>
    <w:rPr>
      <w:i/>
    </w:rPr>
  </w:style>
  <w:style w:type="character" w:styleId="757" w:customStyle="1">
    <w:name w:val="Endnote Text Char"/>
    <w:uiPriority w:val="99"/>
    <w:rPr>
      <w:sz w:val="20"/>
    </w:rPr>
  </w:style>
  <w:style w:type="character" w:styleId="75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Heading 2 Char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link w:val="735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32"/>
    <w:uiPriority w:val="34"/>
    <w:qFormat/>
    <w:pPr>
      <w:contextualSpacing/>
      <w:ind w:left="720"/>
      <w:jc w:val="center"/>
      <w:spacing w:after="160" w:line="252" w:lineRule="auto"/>
      <w:tabs>
        <w:tab w:val="left" w:pos="6521" w:leader="none"/>
        <w:tab w:val="left" w:pos="10490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768">
    <w:name w:val="No Spacing"/>
    <w:link w:val="1034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9">
    <w:name w:val="Title"/>
    <w:basedOn w:val="732"/>
    <w:next w:val="732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32"/>
    <w:next w:val="732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32"/>
    <w:next w:val="732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32"/>
    <w:next w:val="732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32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778" w:customStyle="1">
    <w:name w:val="Header Char"/>
    <w:uiPriority w:val="99"/>
  </w:style>
  <w:style w:type="paragraph" w:styleId="779">
    <w:name w:val="Footer"/>
    <w:basedOn w:val="732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780" w:customStyle="1">
    <w:name w:val="Footer Char"/>
    <w:uiPriority w:val="99"/>
  </w:style>
  <w:style w:type="paragraph" w:styleId="781">
    <w:name w:val="Caption"/>
    <w:basedOn w:val="732"/>
    <w:next w:val="732"/>
    <w:link w:val="782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2" w:customStyle="1">
    <w:name w:val="Название объекта Знак"/>
    <w:link w:val="781"/>
    <w:uiPriority w:val="99"/>
  </w:style>
  <w:style w:type="table" w:styleId="783">
    <w:name w:val="Table Grid"/>
    <w:basedOn w:val="743"/>
    <w:uiPriority w:val="59"/>
    <w:rPr>
      <w:rFonts w:ascii="Calibri" w:hAnsi="Calibri" w:eastAsia="Calibri"/>
    </w:rPr>
    <w:tblPr/>
  </w:style>
  <w:style w:type="table" w:styleId="7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9">
    <w:name w:val="Hyperlink"/>
    <w:rPr>
      <w:color w:val="0000ff"/>
      <w:u w:val="single"/>
    </w:rPr>
  </w:style>
  <w:style w:type="paragraph" w:styleId="910">
    <w:name w:val="footnote text"/>
    <w:basedOn w:val="732"/>
    <w:link w:val="1032"/>
  </w:style>
  <w:style w:type="character" w:styleId="911" w:customStyle="1">
    <w:name w:val="Footnote Text Char"/>
    <w:uiPriority w:val="99"/>
    <w:rPr>
      <w:sz w:val="18"/>
    </w:rPr>
  </w:style>
  <w:style w:type="character" w:styleId="912">
    <w:name w:val="footnote reference"/>
    <w:rPr>
      <w:vertAlign w:val="superscript"/>
    </w:rPr>
  </w:style>
  <w:style w:type="paragraph" w:styleId="913">
    <w:name w:val="endnote text"/>
    <w:basedOn w:val="732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32"/>
    <w:next w:val="732"/>
    <w:uiPriority w:val="39"/>
    <w:unhideWhenUsed/>
    <w:pPr>
      <w:spacing w:after="57"/>
    </w:pPr>
  </w:style>
  <w:style w:type="paragraph" w:styleId="917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18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19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20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21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22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23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24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732"/>
    <w:next w:val="732"/>
    <w:uiPriority w:val="99"/>
    <w:unhideWhenUsed/>
  </w:style>
  <w:style w:type="paragraph" w:styleId="927">
    <w:name w:val="Body Text"/>
    <w:basedOn w:val="732"/>
    <w:link w:val="942"/>
    <w:pPr>
      <w:ind w:right="3117"/>
    </w:pPr>
    <w:rPr>
      <w:rFonts w:ascii="Courier New" w:hAnsi="Courier New"/>
      <w:sz w:val="26"/>
    </w:rPr>
  </w:style>
  <w:style w:type="paragraph" w:styleId="928">
    <w:name w:val="Body Text Indent"/>
    <w:basedOn w:val="732"/>
    <w:link w:val="943"/>
    <w:pPr>
      <w:ind w:right="-1"/>
      <w:jc w:val="both"/>
    </w:pPr>
    <w:rPr>
      <w:sz w:val="26"/>
    </w:rPr>
  </w:style>
  <w:style w:type="character" w:styleId="929">
    <w:name w:val="page number"/>
    <w:basedOn w:val="742"/>
  </w:style>
  <w:style w:type="paragraph" w:styleId="930">
    <w:name w:val="Balloon Text"/>
    <w:basedOn w:val="732"/>
    <w:link w:val="931"/>
    <w:uiPriority w:val="99"/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link w:val="930"/>
    <w:uiPriority w:val="99"/>
    <w:rPr>
      <w:rFonts w:ascii="Segoe UI" w:hAnsi="Segoe UI" w:cs="Segoe UI"/>
      <w:sz w:val="18"/>
      <w:szCs w:val="18"/>
    </w:rPr>
  </w:style>
  <w:style w:type="character" w:styleId="932" w:customStyle="1">
    <w:name w:val="Верхний колонтитул Знак"/>
    <w:link w:val="777"/>
    <w:uiPriority w:val="99"/>
  </w:style>
  <w:style w:type="paragraph" w:styleId="933" w:customStyle="1">
    <w:name w:val="Форма"/>
    <w:rPr>
      <w:sz w:val="28"/>
      <w:szCs w:val="28"/>
      <w:lang w:eastAsia="ru-RU"/>
    </w:rPr>
  </w:style>
  <w:style w:type="numbering" w:styleId="934" w:customStyle="1">
    <w:name w:val="Нет списка1"/>
    <w:next w:val="744"/>
    <w:semiHidden/>
  </w:style>
  <w:style w:type="paragraph" w:styleId="935" w:customStyle="1">
    <w:name w:val="Приложение"/>
    <w:basedOn w:val="92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36" w:customStyle="1">
    <w:name w:val="Подпись на  бланке должностного лица"/>
    <w:basedOn w:val="732"/>
    <w:next w:val="927"/>
    <w:pPr>
      <w:ind w:left="7088"/>
      <w:spacing w:before="480" w:line="240" w:lineRule="exact"/>
    </w:pPr>
    <w:rPr>
      <w:sz w:val="28"/>
    </w:rPr>
  </w:style>
  <w:style w:type="paragraph" w:styleId="937">
    <w:name w:val="Signature"/>
    <w:basedOn w:val="732"/>
    <w:next w:val="927"/>
    <w:link w:val="93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38" w:customStyle="1">
    <w:name w:val="Подпись Знак"/>
    <w:link w:val="937"/>
    <w:rPr>
      <w:sz w:val="28"/>
    </w:rPr>
  </w:style>
  <w:style w:type="character" w:styleId="939" w:customStyle="1">
    <w:name w:val="Заголовок 1 Знак"/>
    <w:link w:val="733"/>
    <w:rPr>
      <w:sz w:val="24"/>
    </w:rPr>
  </w:style>
  <w:style w:type="character" w:styleId="940" w:customStyle="1">
    <w:name w:val="Заголовок 2 Знак"/>
    <w:link w:val="734"/>
    <w:rPr>
      <w:sz w:val="24"/>
    </w:rPr>
  </w:style>
  <w:style w:type="numbering" w:styleId="941" w:customStyle="1">
    <w:name w:val="Нет списка11"/>
    <w:next w:val="744"/>
    <w:semiHidden/>
    <w:unhideWhenUsed/>
  </w:style>
  <w:style w:type="character" w:styleId="942" w:customStyle="1">
    <w:name w:val="Основной текст Знак"/>
    <w:link w:val="927"/>
    <w:rPr>
      <w:rFonts w:ascii="Courier New" w:hAnsi="Courier New"/>
      <w:sz w:val="26"/>
    </w:rPr>
  </w:style>
  <w:style w:type="character" w:styleId="943" w:customStyle="1">
    <w:name w:val="Основной текст с отступом Знак"/>
    <w:link w:val="928"/>
    <w:rPr>
      <w:sz w:val="26"/>
    </w:rPr>
  </w:style>
  <w:style w:type="character" w:styleId="944" w:customStyle="1">
    <w:name w:val="Нижний колонтитул Знак"/>
    <w:link w:val="779"/>
    <w:uiPriority w:val="99"/>
  </w:style>
  <w:style w:type="numbering" w:styleId="945" w:customStyle="1">
    <w:name w:val="Нет списка111"/>
    <w:next w:val="744"/>
    <w:semiHidden/>
    <w:unhideWhenUsed/>
  </w:style>
  <w:style w:type="numbering" w:styleId="946" w:customStyle="1">
    <w:name w:val="Нет списка1111"/>
    <w:next w:val="744"/>
    <w:semiHidden/>
    <w:unhideWhenUsed/>
  </w:style>
  <w:style w:type="paragraph" w:styleId="947" w:customStyle="1">
    <w:name w:val="ConsPlusNormal"/>
    <w:qFormat/>
    <w:pPr>
      <w:widowControl w:val="off"/>
    </w:pPr>
    <w:rPr>
      <w:rFonts w:ascii="Arial" w:hAnsi="Arial" w:cs="Arial"/>
      <w:lang w:eastAsia="ru-RU"/>
    </w:rPr>
  </w:style>
  <w:style w:type="numbering" w:styleId="948" w:customStyle="1">
    <w:name w:val="Нет списка11111"/>
    <w:next w:val="744"/>
    <w:semiHidden/>
  </w:style>
  <w:style w:type="numbering" w:styleId="949" w:customStyle="1">
    <w:name w:val="Нет списка111111"/>
    <w:next w:val="744"/>
    <w:uiPriority w:val="99"/>
    <w:semiHidden/>
    <w:unhideWhenUsed/>
  </w:style>
  <w:style w:type="paragraph" w:styleId="950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1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952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  <w:lang w:eastAsia="ru-RU"/>
    </w:rPr>
  </w:style>
  <w:style w:type="numbering" w:styleId="953" w:customStyle="1">
    <w:name w:val="Нет списка2"/>
    <w:next w:val="744"/>
    <w:uiPriority w:val="99"/>
    <w:semiHidden/>
    <w:unhideWhenUsed/>
  </w:style>
  <w:style w:type="numbering" w:styleId="954" w:customStyle="1">
    <w:name w:val="Нет списка3"/>
    <w:next w:val="744"/>
    <w:semiHidden/>
    <w:unhideWhenUsed/>
  </w:style>
  <w:style w:type="numbering" w:styleId="955" w:customStyle="1">
    <w:name w:val="Нет списка12"/>
    <w:next w:val="744"/>
    <w:semiHidden/>
    <w:unhideWhenUsed/>
  </w:style>
  <w:style w:type="numbering" w:styleId="956" w:customStyle="1">
    <w:name w:val="Нет списка112"/>
    <w:next w:val="744"/>
    <w:uiPriority w:val="99"/>
    <w:semiHidden/>
  </w:style>
  <w:style w:type="numbering" w:styleId="957" w:customStyle="1">
    <w:name w:val="Нет списка1112"/>
    <w:next w:val="744"/>
    <w:uiPriority w:val="99"/>
    <w:semiHidden/>
    <w:unhideWhenUsed/>
  </w:style>
  <w:style w:type="paragraph" w:styleId="958" w:customStyle="1">
    <w:name w:val="ConsPlusDocLis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9" w:customStyle="1">
    <w:name w:val="ConsPlusTitlePage"/>
    <w:uiPriority w:val="99"/>
    <w:pPr>
      <w:widowControl w:val="off"/>
    </w:pPr>
    <w:rPr>
      <w:rFonts w:ascii="Tahoma" w:hAnsi="Tahoma" w:cs="Tahoma"/>
      <w:lang w:eastAsia="ru-RU"/>
    </w:rPr>
  </w:style>
  <w:style w:type="paragraph" w:styleId="960" w:customStyle="1">
    <w:name w:val="ConsPlusJurTerm"/>
    <w:uiPriority w:val="99"/>
    <w:pPr>
      <w:widowControl w:val="off"/>
    </w:pPr>
    <w:rPr>
      <w:rFonts w:ascii="Tahoma" w:hAnsi="Tahoma" w:cs="Tahoma"/>
      <w:lang w:eastAsia="ru-RU"/>
    </w:rPr>
  </w:style>
  <w:style w:type="numbering" w:styleId="961" w:customStyle="1">
    <w:name w:val="Нет списка21"/>
    <w:next w:val="744"/>
    <w:uiPriority w:val="99"/>
    <w:semiHidden/>
    <w:unhideWhenUsed/>
  </w:style>
  <w:style w:type="numbering" w:styleId="962" w:customStyle="1">
    <w:name w:val="Нет списка31"/>
    <w:next w:val="744"/>
    <w:uiPriority w:val="99"/>
    <w:semiHidden/>
  </w:style>
  <w:style w:type="numbering" w:styleId="963" w:customStyle="1">
    <w:name w:val="Нет списка121"/>
    <w:next w:val="744"/>
    <w:uiPriority w:val="99"/>
    <w:semiHidden/>
    <w:unhideWhenUsed/>
  </w:style>
  <w:style w:type="numbering" w:styleId="964" w:customStyle="1">
    <w:name w:val="Нет списка211"/>
    <w:next w:val="744"/>
    <w:uiPriority w:val="99"/>
    <w:semiHidden/>
    <w:unhideWhenUsed/>
  </w:style>
  <w:style w:type="numbering" w:styleId="965" w:customStyle="1">
    <w:name w:val="Нет списка4"/>
    <w:next w:val="744"/>
    <w:uiPriority w:val="99"/>
    <w:semiHidden/>
  </w:style>
  <w:style w:type="numbering" w:styleId="966" w:customStyle="1">
    <w:name w:val="Нет списка13"/>
    <w:next w:val="744"/>
    <w:uiPriority w:val="99"/>
    <w:semiHidden/>
    <w:unhideWhenUsed/>
  </w:style>
  <w:style w:type="numbering" w:styleId="967" w:customStyle="1">
    <w:name w:val="Нет списка22"/>
    <w:next w:val="744"/>
    <w:uiPriority w:val="99"/>
    <w:semiHidden/>
    <w:unhideWhenUsed/>
  </w:style>
  <w:style w:type="numbering" w:styleId="968" w:customStyle="1">
    <w:name w:val="Нет списка5"/>
    <w:next w:val="744"/>
    <w:uiPriority w:val="99"/>
    <w:semiHidden/>
  </w:style>
  <w:style w:type="numbering" w:styleId="969" w:customStyle="1">
    <w:name w:val="Нет списка14"/>
    <w:next w:val="744"/>
    <w:uiPriority w:val="99"/>
    <w:semiHidden/>
    <w:unhideWhenUsed/>
  </w:style>
  <w:style w:type="numbering" w:styleId="970" w:customStyle="1">
    <w:name w:val="Нет списка23"/>
    <w:next w:val="744"/>
    <w:uiPriority w:val="99"/>
    <w:semiHidden/>
    <w:unhideWhenUsed/>
  </w:style>
  <w:style w:type="numbering" w:styleId="971" w:customStyle="1">
    <w:name w:val="Нет списка6"/>
    <w:next w:val="744"/>
    <w:uiPriority w:val="99"/>
    <w:semiHidden/>
  </w:style>
  <w:style w:type="numbering" w:styleId="972" w:customStyle="1">
    <w:name w:val="Нет списка15"/>
    <w:next w:val="744"/>
    <w:uiPriority w:val="99"/>
    <w:semiHidden/>
    <w:unhideWhenUsed/>
  </w:style>
  <w:style w:type="numbering" w:styleId="973" w:customStyle="1">
    <w:name w:val="Нет списка24"/>
    <w:next w:val="744"/>
    <w:uiPriority w:val="99"/>
    <w:semiHidden/>
    <w:unhideWhenUsed/>
  </w:style>
  <w:style w:type="numbering" w:styleId="974" w:customStyle="1">
    <w:name w:val="Нет списка7"/>
    <w:next w:val="744"/>
    <w:uiPriority w:val="99"/>
    <w:semiHidden/>
  </w:style>
  <w:style w:type="numbering" w:styleId="975" w:customStyle="1">
    <w:name w:val="Нет списка16"/>
    <w:next w:val="744"/>
    <w:uiPriority w:val="99"/>
    <w:semiHidden/>
    <w:unhideWhenUsed/>
  </w:style>
  <w:style w:type="numbering" w:styleId="976" w:customStyle="1">
    <w:name w:val="Нет списка25"/>
    <w:next w:val="744"/>
    <w:uiPriority w:val="99"/>
    <w:semiHidden/>
    <w:unhideWhenUsed/>
  </w:style>
  <w:style w:type="numbering" w:styleId="977" w:customStyle="1">
    <w:name w:val="Нет списка8"/>
    <w:next w:val="744"/>
    <w:uiPriority w:val="99"/>
    <w:semiHidden/>
  </w:style>
  <w:style w:type="numbering" w:styleId="978" w:customStyle="1">
    <w:name w:val="Нет списка17"/>
    <w:next w:val="744"/>
    <w:uiPriority w:val="99"/>
    <w:semiHidden/>
    <w:unhideWhenUsed/>
  </w:style>
  <w:style w:type="numbering" w:styleId="979" w:customStyle="1">
    <w:name w:val="Нет списка26"/>
    <w:next w:val="744"/>
    <w:uiPriority w:val="99"/>
    <w:semiHidden/>
    <w:unhideWhenUsed/>
  </w:style>
  <w:style w:type="numbering" w:styleId="980" w:customStyle="1">
    <w:name w:val="Нет списка9"/>
    <w:next w:val="744"/>
    <w:uiPriority w:val="99"/>
    <w:semiHidden/>
    <w:unhideWhenUsed/>
  </w:style>
  <w:style w:type="paragraph" w:styleId="981" w:customStyle="1">
    <w:name w:val="ConsPlusTextList"/>
    <w:uiPriority w:val="99"/>
    <w:pPr>
      <w:widowControl w:val="off"/>
    </w:pPr>
    <w:rPr>
      <w:rFonts w:ascii="Arial" w:hAnsi="Arial" w:cs="Arial"/>
      <w:lang w:eastAsia="ru-RU"/>
    </w:rPr>
  </w:style>
  <w:style w:type="numbering" w:styleId="982" w:customStyle="1">
    <w:name w:val="Нет списка10"/>
    <w:next w:val="744"/>
    <w:uiPriority w:val="99"/>
    <w:semiHidden/>
    <w:unhideWhenUsed/>
  </w:style>
  <w:style w:type="numbering" w:styleId="983" w:customStyle="1">
    <w:name w:val="Нет списка18"/>
    <w:next w:val="744"/>
    <w:semiHidden/>
  </w:style>
  <w:style w:type="numbering" w:styleId="984" w:customStyle="1">
    <w:name w:val="Нет списка19"/>
    <w:next w:val="744"/>
    <w:semiHidden/>
    <w:unhideWhenUsed/>
  </w:style>
  <w:style w:type="numbering" w:styleId="985" w:customStyle="1">
    <w:name w:val="Нет списка1121"/>
    <w:next w:val="744"/>
    <w:uiPriority w:val="99"/>
    <w:semiHidden/>
  </w:style>
  <w:style w:type="numbering" w:styleId="986" w:customStyle="1">
    <w:name w:val="Нет списка11112"/>
    <w:next w:val="744"/>
    <w:uiPriority w:val="99"/>
    <w:semiHidden/>
    <w:unhideWhenUsed/>
  </w:style>
  <w:style w:type="numbering" w:styleId="987" w:customStyle="1">
    <w:name w:val="Нет списка27"/>
    <w:next w:val="744"/>
    <w:uiPriority w:val="99"/>
    <w:semiHidden/>
    <w:unhideWhenUsed/>
  </w:style>
  <w:style w:type="numbering" w:styleId="988" w:customStyle="1">
    <w:name w:val="Нет списка311"/>
    <w:next w:val="744"/>
    <w:uiPriority w:val="99"/>
    <w:semiHidden/>
  </w:style>
  <w:style w:type="numbering" w:styleId="989" w:customStyle="1">
    <w:name w:val="Нет списка1211"/>
    <w:next w:val="744"/>
    <w:uiPriority w:val="99"/>
    <w:semiHidden/>
    <w:unhideWhenUsed/>
  </w:style>
  <w:style w:type="numbering" w:styleId="990" w:customStyle="1">
    <w:name w:val="Нет списка2111"/>
    <w:next w:val="744"/>
    <w:uiPriority w:val="99"/>
    <w:semiHidden/>
    <w:unhideWhenUsed/>
  </w:style>
  <w:style w:type="numbering" w:styleId="991" w:customStyle="1">
    <w:name w:val="Нет списка41"/>
    <w:next w:val="744"/>
    <w:uiPriority w:val="99"/>
    <w:semiHidden/>
  </w:style>
  <w:style w:type="numbering" w:styleId="992" w:customStyle="1">
    <w:name w:val="Нет списка131"/>
    <w:next w:val="744"/>
    <w:uiPriority w:val="99"/>
    <w:semiHidden/>
    <w:unhideWhenUsed/>
  </w:style>
  <w:style w:type="numbering" w:styleId="993" w:customStyle="1">
    <w:name w:val="Нет списка221"/>
    <w:next w:val="744"/>
    <w:uiPriority w:val="99"/>
    <w:semiHidden/>
    <w:unhideWhenUsed/>
  </w:style>
  <w:style w:type="numbering" w:styleId="994" w:customStyle="1">
    <w:name w:val="Нет списка51"/>
    <w:next w:val="744"/>
    <w:uiPriority w:val="99"/>
    <w:semiHidden/>
  </w:style>
  <w:style w:type="numbering" w:styleId="995" w:customStyle="1">
    <w:name w:val="Нет списка141"/>
    <w:next w:val="744"/>
    <w:uiPriority w:val="99"/>
    <w:semiHidden/>
    <w:unhideWhenUsed/>
  </w:style>
  <w:style w:type="numbering" w:styleId="996" w:customStyle="1">
    <w:name w:val="Нет списка231"/>
    <w:next w:val="744"/>
    <w:uiPriority w:val="99"/>
    <w:semiHidden/>
    <w:unhideWhenUsed/>
  </w:style>
  <w:style w:type="numbering" w:styleId="997" w:customStyle="1">
    <w:name w:val="Нет списка61"/>
    <w:next w:val="744"/>
    <w:uiPriority w:val="99"/>
    <w:semiHidden/>
  </w:style>
  <w:style w:type="numbering" w:styleId="998" w:customStyle="1">
    <w:name w:val="Нет списка151"/>
    <w:next w:val="744"/>
    <w:uiPriority w:val="99"/>
    <w:semiHidden/>
    <w:unhideWhenUsed/>
  </w:style>
  <w:style w:type="numbering" w:styleId="999" w:customStyle="1">
    <w:name w:val="Нет списка241"/>
    <w:next w:val="744"/>
    <w:uiPriority w:val="99"/>
    <w:semiHidden/>
    <w:unhideWhenUsed/>
  </w:style>
  <w:style w:type="numbering" w:styleId="1000" w:customStyle="1">
    <w:name w:val="Нет списка71"/>
    <w:next w:val="744"/>
    <w:uiPriority w:val="99"/>
    <w:semiHidden/>
  </w:style>
  <w:style w:type="numbering" w:styleId="1001" w:customStyle="1">
    <w:name w:val="Нет списка161"/>
    <w:next w:val="744"/>
    <w:uiPriority w:val="99"/>
    <w:semiHidden/>
    <w:unhideWhenUsed/>
  </w:style>
  <w:style w:type="numbering" w:styleId="1002" w:customStyle="1">
    <w:name w:val="Нет списка251"/>
    <w:next w:val="744"/>
    <w:uiPriority w:val="99"/>
    <w:semiHidden/>
    <w:unhideWhenUsed/>
  </w:style>
  <w:style w:type="numbering" w:styleId="1003" w:customStyle="1">
    <w:name w:val="Нет списка81"/>
    <w:next w:val="744"/>
    <w:uiPriority w:val="99"/>
    <w:semiHidden/>
  </w:style>
  <w:style w:type="numbering" w:styleId="1004" w:customStyle="1">
    <w:name w:val="Нет списка171"/>
    <w:next w:val="744"/>
    <w:uiPriority w:val="99"/>
    <w:semiHidden/>
    <w:unhideWhenUsed/>
  </w:style>
  <w:style w:type="numbering" w:styleId="1005" w:customStyle="1">
    <w:name w:val="Нет списка261"/>
    <w:next w:val="744"/>
    <w:uiPriority w:val="99"/>
    <w:semiHidden/>
    <w:unhideWhenUsed/>
  </w:style>
  <w:style w:type="numbering" w:styleId="1006" w:customStyle="1">
    <w:name w:val="Нет списка91"/>
    <w:next w:val="744"/>
    <w:uiPriority w:val="99"/>
    <w:semiHidden/>
    <w:unhideWhenUsed/>
  </w:style>
  <w:style w:type="numbering" w:styleId="1007" w:customStyle="1">
    <w:name w:val="Нет списка101"/>
    <w:next w:val="744"/>
    <w:uiPriority w:val="99"/>
    <w:semiHidden/>
    <w:unhideWhenUsed/>
  </w:style>
  <w:style w:type="numbering" w:styleId="1008" w:customStyle="1">
    <w:name w:val="Нет списка181"/>
    <w:next w:val="744"/>
    <w:semiHidden/>
  </w:style>
  <w:style w:type="numbering" w:styleId="1009" w:customStyle="1">
    <w:name w:val="Нет списка191"/>
    <w:next w:val="744"/>
    <w:semiHidden/>
    <w:unhideWhenUsed/>
  </w:style>
  <w:style w:type="numbering" w:styleId="1010" w:customStyle="1">
    <w:name w:val="Нет списка11211"/>
    <w:next w:val="744"/>
    <w:semiHidden/>
  </w:style>
  <w:style w:type="numbering" w:styleId="1011" w:customStyle="1">
    <w:name w:val="Нет списка111112"/>
    <w:next w:val="744"/>
    <w:uiPriority w:val="99"/>
    <w:semiHidden/>
    <w:unhideWhenUsed/>
  </w:style>
  <w:style w:type="numbering" w:styleId="1012" w:customStyle="1">
    <w:name w:val="Нет списка271"/>
    <w:next w:val="744"/>
    <w:uiPriority w:val="99"/>
    <w:semiHidden/>
    <w:unhideWhenUsed/>
  </w:style>
  <w:style w:type="numbering" w:styleId="1013" w:customStyle="1">
    <w:name w:val="Нет списка20"/>
    <w:next w:val="744"/>
    <w:semiHidden/>
  </w:style>
  <w:style w:type="numbering" w:styleId="1014" w:customStyle="1">
    <w:name w:val="Нет списка110"/>
    <w:next w:val="744"/>
    <w:semiHidden/>
    <w:unhideWhenUsed/>
  </w:style>
  <w:style w:type="numbering" w:styleId="1015" w:customStyle="1">
    <w:name w:val="Нет списка113"/>
    <w:next w:val="744"/>
    <w:semiHidden/>
  </w:style>
  <w:style w:type="numbering" w:styleId="1016" w:customStyle="1">
    <w:name w:val="Нет списка11121"/>
    <w:next w:val="744"/>
    <w:uiPriority w:val="99"/>
    <w:semiHidden/>
    <w:unhideWhenUsed/>
  </w:style>
  <w:style w:type="numbering" w:styleId="1017" w:customStyle="1">
    <w:name w:val="Нет списка28"/>
    <w:next w:val="744"/>
    <w:uiPriority w:val="99"/>
    <w:semiHidden/>
    <w:unhideWhenUsed/>
  </w:style>
  <w:style w:type="numbering" w:styleId="1018" w:customStyle="1">
    <w:name w:val="Нет списка29"/>
    <w:next w:val="744"/>
    <w:semiHidden/>
  </w:style>
  <w:style w:type="numbering" w:styleId="1019" w:customStyle="1">
    <w:name w:val="Нет списка114"/>
    <w:next w:val="744"/>
    <w:semiHidden/>
    <w:unhideWhenUsed/>
  </w:style>
  <w:style w:type="numbering" w:styleId="1020" w:customStyle="1">
    <w:name w:val="Нет списка115"/>
    <w:next w:val="744"/>
    <w:semiHidden/>
  </w:style>
  <w:style w:type="numbering" w:styleId="1021" w:customStyle="1">
    <w:name w:val="Нет списка1113"/>
    <w:next w:val="744"/>
    <w:uiPriority w:val="99"/>
    <w:semiHidden/>
    <w:unhideWhenUsed/>
  </w:style>
  <w:style w:type="numbering" w:styleId="1022" w:customStyle="1">
    <w:name w:val="Нет списка210"/>
    <w:next w:val="744"/>
    <w:uiPriority w:val="99"/>
    <w:semiHidden/>
    <w:unhideWhenUsed/>
  </w:style>
  <w:style w:type="numbering" w:styleId="1023" w:customStyle="1">
    <w:name w:val="Нет списка30"/>
    <w:next w:val="744"/>
    <w:semiHidden/>
  </w:style>
  <w:style w:type="numbering" w:styleId="1024" w:customStyle="1">
    <w:name w:val="Нет списка116"/>
    <w:next w:val="744"/>
    <w:semiHidden/>
    <w:unhideWhenUsed/>
  </w:style>
  <w:style w:type="numbering" w:styleId="1025" w:customStyle="1">
    <w:name w:val="Нет списка117"/>
    <w:next w:val="744"/>
    <w:semiHidden/>
  </w:style>
  <w:style w:type="numbering" w:styleId="1026" w:customStyle="1">
    <w:name w:val="Нет списка1114"/>
    <w:next w:val="744"/>
    <w:uiPriority w:val="99"/>
    <w:semiHidden/>
    <w:unhideWhenUsed/>
  </w:style>
  <w:style w:type="numbering" w:styleId="1027" w:customStyle="1">
    <w:name w:val="Нет списка21111"/>
    <w:next w:val="744"/>
    <w:uiPriority w:val="99"/>
    <w:semiHidden/>
    <w:unhideWhenUsed/>
  </w:style>
  <w:style w:type="character" w:styleId="1028" w:customStyle="1">
    <w:name w:val="WW8Num3z8"/>
  </w:style>
  <w:style w:type="table" w:styleId="1029" w:customStyle="1">
    <w:name w:val="0-19"/>
    <w:basedOn w:val="743"/>
    <w:rPr>
      <w:sz w:val="28"/>
    </w:rPr>
    <w:tblPr/>
  </w:style>
  <w:style w:type="table" w:styleId="1030">
    <w:name w:val="Table Web 1"/>
    <w:basedOn w:val="743"/>
    <w:tblPr/>
  </w:style>
  <w:style w:type="paragraph" w:styleId="1031" w:customStyle="1">
    <w:name w:val="ConsPlusTextList1"/>
    <w:uiPriority w:val="99"/>
    <w:pPr>
      <w:widowControl w:val="off"/>
    </w:pPr>
    <w:rPr>
      <w:sz w:val="24"/>
      <w:szCs w:val="24"/>
      <w:lang w:eastAsia="ru-RU"/>
    </w:rPr>
  </w:style>
  <w:style w:type="character" w:styleId="1032" w:customStyle="1">
    <w:name w:val="Текст сноски Знак"/>
    <w:basedOn w:val="742"/>
    <w:link w:val="910"/>
  </w:style>
  <w:style w:type="paragraph" w:styleId="1033">
    <w:name w:val="Normal (Web)"/>
    <w:basedOn w:val="73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34" w:customStyle="1">
    <w:name w:val="Без интервала Знак"/>
    <w:link w:val="768"/>
    <w:uiPriority w:val="1"/>
    <w:rPr>
      <w:rFonts w:ascii="Calibri" w:hAnsi="Calibri" w:eastAsia="Calibri"/>
      <w:sz w:val="22"/>
      <w:szCs w:val="22"/>
      <w:lang w:eastAsia="en-US"/>
    </w:rPr>
  </w:style>
  <w:style w:type="paragraph" w:styleId="1035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66</cp:revision>
  <dcterms:created xsi:type="dcterms:W3CDTF">2024-10-18T09:05:00Z</dcterms:created>
  <dcterms:modified xsi:type="dcterms:W3CDTF">2025-05-22T09:55:47Z</dcterms:modified>
  <cp:version>1048576</cp:version>
</cp:coreProperties>
</file>