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tabs>
          <w:tab w:val="left" w:pos="709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5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7213" cy="507134"/>
                                        <wp:effectExtent l="0" t="0" r="0" b="0"/>
                                        <wp:docPr id="3" name="_x0000_i103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7213" cy="50713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06pt;height:39.93pt;mso-wrap-distance-left:0.00pt;mso-wrap-distance-top:0.00pt;mso-wrap-distance-right:0.00pt;mso-wrap-distance-bottom:0.00pt;" stroked="f">
                                        <v:path textboxrect="0,0,0,0"/>
                                        <v:imagedata r:id="rId10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5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4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4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4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48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22.05.2025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4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48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347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4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5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7213" cy="507134"/>
                                  <wp:effectExtent l="0" t="0" r="0" b="0"/>
                                  <wp:docPr id="3" name="_x0000_i10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7213" cy="5071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06pt;height:39.93pt;mso-wrap-distance-left:0.00pt;mso-wrap-distance-top:0.00pt;mso-wrap-distance-right:0.00pt;mso-wrap-distance-bottom:0.00pt;" stroked="f">
                                  <v:path textboxrect="0,0,0,0"/>
                                  <v:imagedata r:id="rId10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5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48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48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48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48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22.05.2025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48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48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347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48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</w:r>
      <w:r>
        <w:rPr>
          <w:sz w:val="24"/>
        </w:rPr>
      </w:r>
    </w:p>
    <w:p>
      <w:pPr>
        <w:pStyle w:val="861"/>
        <w:ind w:right="0"/>
        <w:jc w:val="both"/>
        <w:tabs>
          <w:tab w:val="left" w:pos="70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1"/>
        <w:ind w:right="0"/>
        <w:jc w:val="both"/>
        <w:tabs>
          <w:tab w:val="left" w:pos="70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48"/>
        <w:jc w:val="both"/>
        <w:tabs>
          <w:tab w:val="left" w:pos="709" w:leader="none"/>
        </w:tabs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48"/>
        <w:jc w:val="both"/>
        <w:tabs>
          <w:tab w:val="left" w:pos="709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48"/>
        <w:jc w:val="both"/>
        <w:tabs>
          <w:tab w:val="left" w:pos="709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48"/>
        <w:jc w:val="both"/>
        <w:spacing w:line="240" w:lineRule="exact"/>
        <w:tabs>
          <w:tab w:val="left" w:pos="709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spacing w:line="240" w:lineRule="exac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spacing w:line="240" w:lineRule="exact"/>
        <w:tabs>
          <w:tab w:val="left" w:pos="709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tabs>
          <w:tab w:val="left" w:pos="709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в Административный регламент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tabs>
          <w:tab w:val="left" w:pos="709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управлением жилищных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tabs>
          <w:tab w:val="left" w:pos="709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отношений администрации города Перми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tabs>
          <w:tab w:val="left" w:pos="709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муниципальной услуги «Приватизация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tabs>
          <w:tab w:val="left" w:pos="709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жилых помещений муниципального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tabs>
          <w:tab w:val="left" w:pos="709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жилищного фонда города Перми</w:t>
      </w:r>
      <w:r>
        <w:rPr>
          <w:b/>
          <w:sz w:val="28"/>
          <w:szCs w:val="28"/>
        </w:rPr>
        <w:t xml:space="preserve">»,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tabs>
          <w:tab w:val="left" w:pos="709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утвержденный постановлением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tabs>
          <w:tab w:val="left" w:pos="709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tabs>
          <w:tab w:val="left" w:pos="709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 01.08.2012 № 62-П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В целях оптимизации процесса предоставления </w:t>
      </w:r>
      <w:r>
        <w:rPr>
          <w:sz w:val="28"/>
          <w:szCs w:val="28"/>
          <w:highlight w:val="white"/>
        </w:rPr>
        <w:t xml:space="preserve">управлением жилищных отношений администрации города Перми муниципальной услуги «Приватизация жилых помещений муниципального жилищного фонда города Перми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white"/>
          <w:vertAlign w:val="baseline"/>
        </w:rPr>
      </w:pPr>
      <w:r>
        <w:rPr>
          <w:highlight w:val="white"/>
        </w:rPr>
      </w:r>
      <w:r>
        <w:rPr>
          <w:sz w:val="28"/>
          <w:szCs w:val="28"/>
          <w:highlight w:val="white"/>
        </w:rPr>
        <w:t xml:space="preserve">1. Внести в Админ</w:t>
      </w:r>
      <w:r>
        <w:rPr>
          <w:sz w:val="28"/>
          <w:szCs w:val="28"/>
          <w:highlight w:val="white"/>
        </w:rPr>
        <w:t xml:space="preserve">истративный регламент предоставления управлением жилищных отношений администрации города Перми муниципальной услуги «Приватизация жилых помещений муниципального жилищного фонда города Перми», утвержденный постановлением администрации города Перми от 01 авг</w:t>
      </w:r>
      <w:r>
        <w:rPr>
          <w:sz w:val="28"/>
          <w:szCs w:val="28"/>
          <w:highlight w:val="white"/>
        </w:rPr>
        <w:t xml:space="preserve">у</w:t>
      </w:r>
      <w:r>
        <w:rPr>
          <w:sz w:val="28"/>
          <w:szCs w:val="28"/>
          <w:highlight w:val="white"/>
        </w:rPr>
        <w:t xml:space="preserve">ста </w:t>
        <w:br/>
        <w:t xml:space="preserve">2012 г. № 62-П (в ред. от 25.01.2013 № 30, от 10.07.2013 № 575, от 06.09.2013 </w:t>
        <w:br/>
        <w:t xml:space="preserve">№ 735, от 24.01.2014 № 33, от 10.07.2014 № 462, от 08.10.2014 № 685, </w:t>
        <w:br/>
        <w:t xml:space="preserve">от 22.01.2015 № 28, от 21.08.2015 № 581, от 30.12</w:t>
      </w:r>
      <w:r>
        <w:rPr>
          <w:sz w:val="28"/>
          <w:szCs w:val="28"/>
          <w:highlight w:val="white"/>
        </w:rPr>
        <w:t xml:space="preserve">.2015 № 1141, от 29.0</w:t>
      </w:r>
      <w:r>
        <w:rPr>
          <w:sz w:val="28"/>
          <w:szCs w:val="28"/>
          <w:highlight w:val="white"/>
        </w:rPr>
        <w:t xml:space="preserve">4</w:t>
      </w:r>
      <w:r>
        <w:rPr>
          <w:sz w:val="28"/>
          <w:szCs w:val="28"/>
          <w:highlight w:val="white"/>
        </w:rPr>
        <w:t xml:space="preserve">.2016 </w:t>
        <w:br/>
        <w:t xml:space="preserve">№ 298, от 14.1</w:t>
      </w:r>
      <w:r>
        <w:rPr>
          <w:sz w:val="28"/>
          <w:szCs w:val="28"/>
          <w:highlight w:val="white"/>
        </w:rPr>
        <w:t xml:space="preserve">1.2016 № 1015, от 23.05.2017 № 386, от 29.06.2017 № 497, </w:t>
        <w:br/>
        <w:t xml:space="preserve">от 28.09.2017 № 778, от 01.10.2018 № 655, от 29.05.2020 № 475, от 22.07.2021 </w:t>
        <w:br/>
        <w:t xml:space="preserve">№ 538, от 28.07.2022 № 635, от 25.08.2022 № 711, от 01.12.2023 № 1365, </w:t>
        <w:br/>
        <w:t xml:space="preserve">от 28.05.2024 № 417, от 20.05.2025 № 331), следу</w:t>
      </w:r>
      <w:r>
        <w:rPr>
          <w:sz w:val="28"/>
          <w:szCs w:val="28"/>
          <w:highlight w:val="white"/>
        </w:rPr>
        <w:t xml:space="preserve">ю</w:t>
      </w:r>
      <w:r>
        <w:rPr>
          <w:sz w:val="28"/>
          <w:szCs w:val="28"/>
          <w:highlight w:val="white"/>
        </w:rPr>
        <w:t xml:space="preserve">щие изменения:</w:t>
      </w:r>
      <w:r>
        <w:rPr>
          <w:sz w:val="28"/>
          <w:szCs w:val="28"/>
          <w:highlight w:val="white"/>
          <w:vertAlign w:val="baseline"/>
        </w:rPr>
      </w:r>
      <w:r>
        <w:rPr>
          <w:sz w:val="28"/>
          <w:szCs w:val="28"/>
          <w:highlight w:val="white"/>
          <w:vertAlign w:val="baselin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1.1. в пункте 2.4 слова «35 рабочих дней» заменить словами </w:t>
        <w:br/>
        <w:t xml:space="preserve">«27 календарных дней»;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  <w:t xml:space="preserve">1.2. в абзаце десятом пункта 3.2.3 слово «рабочий» заменить словом «календарный»;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  <w:t xml:space="preserve">1.3. в абзаце втором пункта 3.3.1 слова «3 рабочих дней» заменить словами «1 календарного дня»;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  <w:t xml:space="preserve">1.4. в абзаце шестом пункта 3.3.2 </w:t>
      </w:r>
      <w:r>
        <w:rPr>
          <w:sz w:val="28"/>
          <w:szCs w:val="28"/>
          <w:highlight w:val="white"/>
        </w:rPr>
        <w:t xml:space="preserve">с</w:t>
      </w:r>
      <w:r>
        <w:rPr>
          <w:sz w:val="28"/>
          <w:szCs w:val="28"/>
          <w:highlight w:val="white"/>
        </w:rPr>
        <w:t xml:space="preserve">лово «рабочих» заменить словом «календарных»;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  <w:t xml:space="preserve">1.5. </w:t>
      </w:r>
      <w:r>
        <w:rPr>
          <w:sz w:val="28"/>
          <w:szCs w:val="28"/>
          <w:highlight w:val="white"/>
        </w:rPr>
        <w:t xml:space="preserve">в абзаце седьмом пункта 3.3.3 слова «22 рабочих дней» заменить словами «14 календарных дней»;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white"/>
        </w:rPr>
        <w:t xml:space="preserve">1.6. </w:t>
      </w:r>
      <w:r>
        <w:rPr>
          <w:sz w:val="28"/>
          <w:szCs w:val="28"/>
          <w:highlight w:val="white"/>
        </w:rPr>
        <w:t xml:space="preserve">в абзаце пятом пункта 3.4 </w:t>
      </w:r>
      <w:r>
        <w:rPr>
          <w:sz w:val="28"/>
          <w:szCs w:val="28"/>
          <w:highlight w:val="white"/>
        </w:rPr>
        <w:t xml:space="preserve">с</w:t>
      </w:r>
      <w:r>
        <w:rPr>
          <w:sz w:val="28"/>
          <w:szCs w:val="28"/>
          <w:highlight w:val="white"/>
        </w:rPr>
        <w:t xml:space="preserve">лово «рабочих» заменить словом «календарных»;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1.7. </w:t>
      </w:r>
      <w:r>
        <w:rPr>
          <w:sz w:val="28"/>
          <w:szCs w:val="28"/>
          <w:highlight w:val="none"/>
        </w:rPr>
        <w:t xml:space="preserve">в </w:t>
      </w:r>
      <w:r>
        <w:rPr>
          <w:sz w:val="28"/>
          <w:szCs w:val="28"/>
          <w:highlight w:val="none"/>
        </w:rPr>
        <w:t xml:space="preserve">пункте 3.5: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none"/>
        </w:rPr>
        <w:t xml:space="preserve">1.7.1. в </w:t>
      </w:r>
      <w:r>
        <w:rPr>
          <w:sz w:val="28"/>
          <w:szCs w:val="28"/>
          <w:highlight w:val="none"/>
        </w:rPr>
        <w:t xml:space="preserve">абзаце четвертом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</w:t>
      </w:r>
      <w:r>
        <w:rPr>
          <w:sz w:val="28"/>
          <w:szCs w:val="28"/>
          <w:highlight w:val="white"/>
        </w:rPr>
        <w:t xml:space="preserve">лово «рабочих» заменить словом «календарных»;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none"/>
        </w:rPr>
        <w:t xml:space="preserve">1.7.2. </w:t>
      </w:r>
      <w:r>
        <w:rPr>
          <w:sz w:val="28"/>
          <w:szCs w:val="28"/>
          <w:highlight w:val="none"/>
        </w:rPr>
        <w:t xml:space="preserve">в </w:t>
      </w:r>
      <w:r>
        <w:rPr>
          <w:sz w:val="28"/>
          <w:szCs w:val="28"/>
          <w:highlight w:val="none"/>
        </w:rPr>
        <w:t xml:space="preserve">абзаце пя</w:t>
      </w:r>
      <w:r>
        <w:rPr>
          <w:sz w:val="28"/>
          <w:szCs w:val="28"/>
          <w:highlight w:val="white"/>
        </w:rPr>
        <w:t xml:space="preserve">том </w:t>
      </w:r>
      <w:r>
        <w:rPr>
          <w:sz w:val="28"/>
          <w:szCs w:val="28"/>
          <w:highlight w:val="white"/>
        </w:rPr>
        <w:t xml:space="preserve">с</w:t>
      </w:r>
      <w:r>
        <w:rPr>
          <w:sz w:val="28"/>
          <w:szCs w:val="28"/>
          <w:highlight w:val="white"/>
        </w:rPr>
        <w:t xml:space="preserve">лово «рабочего» заменить словом «календарного»;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none"/>
        </w:rPr>
        <w:t xml:space="preserve">1.7.3. </w:t>
      </w:r>
      <w:r>
        <w:rPr>
          <w:sz w:val="28"/>
          <w:szCs w:val="28"/>
          <w:highlight w:val="none"/>
        </w:rPr>
        <w:t xml:space="preserve">в </w:t>
      </w:r>
      <w:r>
        <w:rPr>
          <w:sz w:val="28"/>
          <w:szCs w:val="28"/>
          <w:highlight w:val="none"/>
        </w:rPr>
        <w:t xml:space="preserve">абзаце шес</w:t>
      </w:r>
      <w:r>
        <w:rPr>
          <w:sz w:val="28"/>
          <w:szCs w:val="28"/>
          <w:highlight w:val="white"/>
        </w:rPr>
        <w:t xml:space="preserve">том </w:t>
      </w:r>
      <w:r>
        <w:rPr>
          <w:sz w:val="28"/>
          <w:szCs w:val="28"/>
          <w:highlight w:val="white"/>
        </w:rPr>
        <w:t xml:space="preserve">с</w:t>
      </w:r>
      <w:r>
        <w:rPr>
          <w:sz w:val="28"/>
          <w:szCs w:val="28"/>
          <w:highlight w:val="white"/>
        </w:rPr>
        <w:t xml:space="preserve">лово «рабочего» заменить словом «календарного»;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none"/>
        </w:rPr>
        <w:t xml:space="preserve">1.7.4. </w:t>
      </w:r>
      <w:r>
        <w:rPr>
          <w:sz w:val="28"/>
          <w:szCs w:val="28"/>
          <w:highlight w:val="none"/>
        </w:rPr>
        <w:t xml:space="preserve">в </w:t>
      </w:r>
      <w:r>
        <w:rPr>
          <w:sz w:val="28"/>
          <w:szCs w:val="28"/>
          <w:highlight w:val="none"/>
        </w:rPr>
        <w:t xml:space="preserve">абзаце восьмо</w:t>
      </w:r>
      <w:r>
        <w:rPr>
          <w:sz w:val="28"/>
          <w:szCs w:val="28"/>
          <w:highlight w:val="white"/>
        </w:rPr>
        <w:t xml:space="preserve">м </w:t>
      </w:r>
      <w:r>
        <w:rPr>
          <w:sz w:val="28"/>
          <w:szCs w:val="28"/>
          <w:highlight w:val="white"/>
        </w:rPr>
        <w:t xml:space="preserve">с</w:t>
      </w:r>
      <w:r>
        <w:rPr>
          <w:sz w:val="28"/>
          <w:szCs w:val="28"/>
          <w:highlight w:val="white"/>
        </w:rPr>
        <w:t xml:space="preserve">лово «рабочего» заменить словом «календарного»;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none"/>
        </w:rPr>
        <w:t xml:space="preserve">1.7.5. </w:t>
      </w:r>
      <w:r>
        <w:rPr>
          <w:sz w:val="28"/>
          <w:szCs w:val="28"/>
          <w:highlight w:val="none"/>
        </w:rPr>
        <w:t xml:space="preserve">в </w:t>
      </w:r>
      <w:r>
        <w:rPr>
          <w:sz w:val="28"/>
          <w:szCs w:val="28"/>
          <w:highlight w:val="none"/>
        </w:rPr>
        <w:t xml:space="preserve">абзаце двенадцатом </w:t>
      </w:r>
      <w:r>
        <w:rPr>
          <w:sz w:val="28"/>
          <w:szCs w:val="28"/>
          <w:highlight w:val="white"/>
        </w:rPr>
        <w:t xml:space="preserve">с</w:t>
      </w:r>
      <w:r>
        <w:rPr>
          <w:sz w:val="28"/>
          <w:szCs w:val="28"/>
          <w:highlight w:val="white"/>
        </w:rPr>
        <w:t xml:space="preserve">лово «рабочих» заменить словом «календарных»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48"/>
        <w:ind w:firstLine="720"/>
        <w:jc w:val="both"/>
        <w:spacing w:line="240" w:lineRule="auto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Управлению жилищных отношений администрации города Перми: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spacing w:line="240" w:lineRule="auto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обеспечить изменение информации о муниципальных услугах в федерал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ной государственной информационной системе «Федеральный реестр госуда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ственных и муниципальных услуг (функций)» в срок, не превыша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щий 3 рабочих дней со дня официального </w:t>
      </w:r>
      <w:r>
        <w:rPr>
          <w:sz w:val="28"/>
          <w:szCs w:val="28"/>
        </w:rPr>
        <w:t xml:space="preserve">обнародования</w:t>
      </w:r>
      <w:r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 xml:space="preserve">посре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ством официального опубликования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управления муниципального образ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 город Пермь»;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не позднее 30 календарных дней со дня вступления в силу настоящего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становления обеспечить актуализацию технологических схем оказания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пальных услуг, переданных для оказания в государственное бюджетное учрежд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 Пермского края «Пермский краевой многофункциональный центр предоста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ления государственных и муниципальных услуг» (далее – ГБУ ПК «Пермский краевой МФЦ ПГМУ»), и их направление в адрес ГБУ ПК «Пермский краевой МФЦ ПГМУ».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дования посредством официального опубликования в 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 И</w:t>
      </w:r>
      <w:r>
        <w:rPr>
          <w:sz w:val="28"/>
          <w:szCs w:val="28"/>
        </w:rPr>
        <w:t xml:space="preserve">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www.go</w:t>
      </w:r>
      <w:r>
        <w:rPr>
          <w:sz w:val="28"/>
          <w:szCs w:val="28"/>
        </w:rPr>
        <w:t xml:space="preserve">rodperm.ru»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spacing w:line="240" w:lineRule="auto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  <w:br w:type="textWrapping" w:clear="all"/>
        <w:t xml:space="preserve">на заместителя главы администрации города Перми Балахнина А.А.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line="240" w:lineRule="auto"/>
        <w:tabs>
          <w:tab w:val="left" w:pos="709" w:leader="none"/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line="240" w:lineRule="auto"/>
        <w:tabs>
          <w:tab w:val="left" w:pos="709" w:leader="none"/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line="240" w:lineRule="auto"/>
        <w:tabs>
          <w:tab w:val="left" w:pos="709" w:leader="none"/>
          <w:tab w:val="right" w:pos="99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48"/>
        <w:ind w:left="0" w:right="0" w:firstLine="0"/>
        <w:jc w:val="both"/>
        <w:spacing w:line="240" w:lineRule="auto"/>
        <w:tabs>
          <w:tab w:val="left" w:pos="709" w:leader="none"/>
          <w:tab w:val="right" w:pos="99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И.о. Главы города Перми                                                                            Я.В. Фурман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headerReference w:type="default" r:id="rId8"/>
      <w:footnotePr/>
      <w:endnotePr/>
      <w:type w:val="nextPage"/>
      <w:pgSz w:w="11900" w:h="16820" w:orient="portrait"/>
      <w:pgMar w:top="1134" w:right="567" w:bottom="1134" w:left="1417" w:header="363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imSun">
    <w:panose1 w:val="02000603000000000000"/>
  </w:font>
  <w:font w:name="Calibri">
    <w:panose1 w:val="020F0502020204030204"/>
  </w:font>
  <w:font w:name="Courier New">
    <w:panose1 w:val="02070309020205020404"/>
  </w:font>
  <w:font w:name="Segoe UI">
    <w:panose1 w:val="020B050302020402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8"/>
    <w:next w:val="84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8"/>
    <w:next w:val="848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8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link w:val="700"/>
    <w:uiPriority w:val="99"/>
  </w:style>
  <w:style w:type="paragraph" w:styleId="702">
    <w:name w:val="Caption"/>
    <w:basedOn w:val="848"/>
    <w:next w:val="848"/>
    <w:link w:val="7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next w:val="848"/>
    <w:link w:val="848"/>
    <w:qFormat/>
    <w:rPr>
      <w:lang w:val="ru-RU" w:eastAsia="ru-RU" w:bidi="ar-SA"/>
    </w:rPr>
  </w:style>
  <w:style w:type="paragraph" w:styleId="849">
    <w:name w:val="Заголовок 1"/>
    <w:basedOn w:val="848"/>
    <w:next w:val="848"/>
    <w:link w:val="848"/>
    <w:qFormat/>
    <w:pPr>
      <w:ind w:right="-1" w:firstLine="709"/>
      <w:jc w:val="both"/>
      <w:keepNext/>
      <w:outlineLvl w:val="0"/>
    </w:pPr>
    <w:rPr>
      <w:sz w:val="24"/>
    </w:rPr>
  </w:style>
  <w:style w:type="paragraph" w:styleId="850">
    <w:name w:val="Заголовок 2"/>
    <w:basedOn w:val="848"/>
    <w:next w:val="848"/>
    <w:link w:val="848"/>
    <w:qFormat/>
    <w:pPr>
      <w:ind w:right="-1"/>
      <w:jc w:val="both"/>
      <w:keepNext/>
      <w:outlineLvl w:val="1"/>
    </w:pPr>
    <w:rPr>
      <w:sz w:val="24"/>
    </w:rPr>
  </w:style>
  <w:style w:type="character" w:styleId="851">
    <w:name w:val="Основной шрифт абзаца"/>
    <w:next w:val="851"/>
    <w:link w:val="848"/>
    <w:uiPriority w:val="1"/>
    <w:unhideWhenUsed/>
  </w:style>
  <w:style w:type="table" w:styleId="852">
    <w:name w:val="Обычная таблица"/>
    <w:next w:val="852"/>
    <w:link w:val="848"/>
    <w:uiPriority w:val="99"/>
    <w:unhideWhenUsed/>
    <w:tblPr/>
  </w:style>
  <w:style w:type="numbering" w:styleId="853">
    <w:name w:val="Нет списка"/>
    <w:next w:val="853"/>
    <w:link w:val="848"/>
    <w:uiPriority w:val="99"/>
    <w:semiHidden/>
    <w:unhideWhenUsed/>
  </w:style>
  <w:style w:type="character" w:styleId="854">
    <w:name w:val="Гиперссылка"/>
    <w:next w:val="854"/>
    <w:link w:val="848"/>
    <w:rPr>
      <w:color w:val="0000ff"/>
      <w:u w:val="single"/>
    </w:rPr>
  </w:style>
  <w:style w:type="character" w:styleId="855">
    <w:name w:val="Номер страницы"/>
    <w:next w:val="855"/>
    <w:link w:val="848"/>
  </w:style>
  <w:style w:type="paragraph" w:styleId="856">
    <w:name w:val="Текст выноски"/>
    <w:basedOn w:val="848"/>
    <w:next w:val="856"/>
    <w:link w:val="857"/>
    <w:rPr>
      <w:rFonts w:ascii="Segoe UI" w:hAnsi="Segoe UI"/>
      <w:sz w:val="18"/>
      <w:szCs w:val="18"/>
    </w:rPr>
  </w:style>
  <w:style w:type="character" w:styleId="857">
    <w:name w:val="Текст выноски Знак"/>
    <w:next w:val="857"/>
    <w:link w:val="856"/>
    <w:rPr>
      <w:rFonts w:ascii="Segoe UI" w:hAnsi="Segoe UI" w:cs="Segoe UI"/>
      <w:sz w:val="18"/>
      <w:szCs w:val="18"/>
    </w:rPr>
  </w:style>
  <w:style w:type="paragraph" w:styleId="858">
    <w:name w:val="Название объекта"/>
    <w:basedOn w:val="848"/>
    <w:next w:val="848"/>
    <w:link w:val="84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59">
    <w:name w:val="Верхний колонтитул"/>
    <w:basedOn w:val="848"/>
    <w:next w:val="859"/>
    <w:link w:val="860"/>
    <w:uiPriority w:val="99"/>
    <w:pPr>
      <w:tabs>
        <w:tab w:val="center" w:pos="4153" w:leader="none"/>
        <w:tab w:val="right" w:pos="8306" w:leader="none"/>
      </w:tabs>
    </w:pPr>
  </w:style>
  <w:style w:type="character" w:styleId="860">
    <w:name w:val="Верхний колонтитул Знак"/>
    <w:next w:val="860"/>
    <w:link w:val="859"/>
    <w:uiPriority w:val="99"/>
  </w:style>
  <w:style w:type="paragraph" w:styleId="861">
    <w:name w:val="Основной текст"/>
    <w:basedOn w:val="848"/>
    <w:next w:val="861"/>
    <w:link w:val="848"/>
    <w:pPr>
      <w:ind w:right="3117"/>
    </w:pPr>
    <w:rPr>
      <w:rFonts w:ascii="Courier New" w:hAnsi="Courier New"/>
      <w:sz w:val="26"/>
    </w:rPr>
  </w:style>
  <w:style w:type="paragraph" w:styleId="862">
    <w:name w:val="Основной текст с отступом"/>
    <w:basedOn w:val="848"/>
    <w:next w:val="862"/>
    <w:link w:val="863"/>
    <w:pPr>
      <w:ind w:right="-1"/>
      <w:jc w:val="both"/>
    </w:pPr>
    <w:rPr>
      <w:sz w:val="26"/>
    </w:rPr>
  </w:style>
  <w:style w:type="character" w:styleId="863">
    <w:name w:val="Основной текст с отступом Знак"/>
    <w:next w:val="863"/>
    <w:link w:val="862"/>
    <w:rPr>
      <w:sz w:val="26"/>
    </w:rPr>
  </w:style>
  <w:style w:type="paragraph" w:styleId="864">
    <w:name w:val="Нижний колонтитул"/>
    <w:basedOn w:val="848"/>
    <w:next w:val="864"/>
    <w:link w:val="848"/>
    <w:pPr>
      <w:tabs>
        <w:tab w:val="center" w:pos="4153" w:leader="none"/>
        <w:tab w:val="right" w:pos="8306" w:leader="none"/>
      </w:tabs>
    </w:pPr>
  </w:style>
  <w:style w:type="paragraph" w:styleId="865">
    <w:name w:val="ConsPlusNormal"/>
    <w:next w:val="865"/>
    <w:link w:val="848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paragraph" w:styleId="866">
    <w:name w:val="Без интервала"/>
    <w:next w:val="866"/>
    <w:link w:val="848"/>
    <w:uiPriority w:val="1"/>
    <w:qFormat/>
    <w:rPr>
      <w:lang w:val="ru-RU" w:eastAsia="ru-RU" w:bidi="ar-SA"/>
    </w:rPr>
  </w:style>
  <w:style w:type="paragraph" w:styleId="867">
    <w:name w:val="ConsPlusNonformat"/>
    <w:next w:val="867"/>
    <w:link w:val="848"/>
    <w:qFormat/>
    <w:pPr>
      <w:widowControl w:val="off"/>
    </w:pPr>
    <w:rPr>
      <w:rFonts w:ascii="Courier New" w:hAnsi="Courier New" w:eastAsia="SimSun" w:cs="Courier New"/>
      <w:szCs w:val="22"/>
      <w:lang w:val="ru-RU" w:eastAsia="ru-RU" w:bidi="ar-SA"/>
    </w:rPr>
  </w:style>
  <w:style w:type="paragraph" w:styleId="868">
    <w:name w:val="Текст сноски"/>
    <w:basedOn w:val="848"/>
    <w:next w:val="868"/>
    <w:link w:val="869"/>
    <w:semiHidden/>
    <w:unhideWhenUsed/>
  </w:style>
  <w:style w:type="character" w:styleId="869">
    <w:name w:val="Текст сноски Знак"/>
    <w:basedOn w:val="851"/>
    <w:next w:val="869"/>
    <w:link w:val="868"/>
    <w:semiHidden/>
  </w:style>
  <w:style w:type="character" w:styleId="870">
    <w:name w:val="Знак сноски"/>
    <w:next w:val="870"/>
    <w:link w:val="848"/>
    <w:semiHidden/>
    <w:unhideWhenUsed/>
    <w:rPr>
      <w:vertAlign w:val="superscript"/>
    </w:rPr>
  </w:style>
  <w:style w:type="paragraph" w:styleId="871">
    <w:name w:val="Текст концевой сноски"/>
    <w:basedOn w:val="848"/>
    <w:next w:val="871"/>
    <w:link w:val="872"/>
    <w:semiHidden/>
    <w:unhideWhenUsed/>
  </w:style>
  <w:style w:type="character" w:styleId="872">
    <w:name w:val="Текст концевой сноски Знак"/>
    <w:basedOn w:val="851"/>
    <w:next w:val="872"/>
    <w:link w:val="871"/>
    <w:semiHidden/>
  </w:style>
  <w:style w:type="character" w:styleId="873">
    <w:name w:val="Знак концевой сноски"/>
    <w:next w:val="873"/>
    <w:link w:val="848"/>
    <w:semiHidden/>
    <w:unhideWhenUsed/>
    <w:rPr>
      <w:vertAlign w:val="superscript"/>
    </w:rPr>
  </w:style>
  <w:style w:type="character" w:styleId="874">
    <w:name w:val="Выделение"/>
    <w:next w:val="874"/>
    <w:link w:val="848"/>
    <w:uiPriority w:val="20"/>
    <w:qFormat/>
    <w:rPr>
      <w:i/>
      <w:iCs/>
    </w:rPr>
  </w:style>
  <w:style w:type="character" w:styleId="875" w:default="1">
    <w:name w:val="Default Paragraph Font"/>
    <w:uiPriority w:val="1"/>
    <w:semiHidden/>
    <w:unhideWhenUsed/>
  </w:style>
  <w:style w:type="numbering" w:styleId="876" w:default="1">
    <w:name w:val="No List"/>
    <w:uiPriority w:val="99"/>
    <w:semiHidden/>
    <w:unhideWhenUsed/>
  </w:style>
  <w:style w:type="table" w:styleId="877" w:default="1">
    <w:name w:val="Normal Table"/>
    <w:uiPriority w:val="99"/>
    <w:semiHidden/>
    <w:unhideWhenUsed/>
    <w:tblPr/>
  </w:style>
  <w:style w:type="paragraph" w:styleId="878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879" w:customStyle="1">
    <w:name w:val="ConsPlusTitle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SimSun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80" w:customStyle="1">
    <w:name w:val="ConsPlusNormal1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881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DG Win&amp;Soft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64</cp:revision>
  <dcterms:created xsi:type="dcterms:W3CDTF">2024-10-18T04:53:00Z</dcterms:created>
  <dcterms:modified xsi:type="dcterms:W3CDTF">2025-05-22T10:03:28Z</dcterms:modified>
  <cp:version>917504</cp:version>
</cp:coreProperties>
</file>