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4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3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5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5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6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4"/>
        <w:ind w:right="5387"/>
        <w:spacing w:line="240" w:lineRule="exact"/>
        <w:widowControl w:val="off"/>
        <w:rPr>
          <w:b/>
          <w:bCs/>
          <w:highlight w:val="none"/>
        </w:rPr>
      </w:pPr>
      <w:r>
        <w:rPr>
          <w:b/>
        </w:rPr>
        <w:t xml:space="preserve">О внесении изменений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4"/>
        <w:ind w:right="5387"/>
        <w:spacing w:line="240" w:lineRule="exact"/>
        <w:widowControl w:val="off"/>
        <w:rPr>
          <w:b/>
        </w:rPr>
      </w:pPr>
      <w:r>
        <w:rPr>
          <w:b/>
        </w:rPr>
        <w:t xml:space="preserve">в муниципальную программу </w:t>
        <w:br/>
        <w:t xml:space="preserve">«Безопасный город», </w:t>
        <w:br/>
        <w:t xml:space="preserve">утвержденную постановлением </w:t>
        <w:br/>
        <w:t xml:space="preserve">администрации города Перми </w:t>
      </w:r>
      <w:r>
        <w:rPr>
          <w:b/>
        </w:rPr>
        <w:br/>
        <w:t xml:space="preserve">от 17.10.2024 № 957</w:t>
      </w:r>
      <w:r>
        <w:rPr>
          <w:b/>
        </w:rPr>
      </w:r>
      <w:r>
        <w:rPr>
          <w:b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г. № 131-ФЗ «О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 изменения в муниципальную программу «Безопасный город», утвержденную постановлением администрации города Перми от 17 октября 2024 г. № 957 (в ред. от </w:t>
      </w:r>
      <w:r>
        <w:rPr>
          <w:sz w:val="28"/>
          <w:szCs w:val="28"/>
        </w:rPr>
        <w:t xml:space="preserve">12.02.2025 № 58,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18.03.2025 № 167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Настоящее постановление вступает в силу </w:t>
      </w:r>
      <w:r>
        <w:rPr>
          <w:sz w:val="28"/>
          <w:highlight w:val="none"/>
        </w:rPr>
        <w:t xml:space="preserve">со</w:t>
      </w:r>
      <w:r>
        <w:rPr>
          <w:sz w:val="28"/>
          <w:highlight w:val="white"/>
        </w:rPr>
        <w:t xml:space="preserve"> дня официального обнародования посредством официального опублик</w:t>
      </w:r>
      <w:r>
        <w:rPr>
          <w:sz w:val="28"/>
        </w:rPr>
        <w:t xml:space="preserve">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 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 xml:space="preserve">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center" w:pos="4960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397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22.05.2025 № 348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6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6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муниципальную программу «Безопасный город», утвержденную постановлением </w:t>
      </w:r>
      <w:r>
        <w:rPr>
          <w:rFonts w:ascii="Times New Roman" w:hAnsi="Times New Roman"/>
          <w:b/>
          <w:sz w:val="28"/>
          <w:szCs w:val="28"/>
        </w:rPr>
        <w:br/>
        <w:t xml:space="preserve">администрации города Перми от 17 октября 2024 г. № 957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720"/>
        <w:jc w:val="both"/>
        <w:shd w:val="clear" w:color="auto" w:fill="ffffff"/>
        <w:rPr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разделе «Паспорт муниципальной программы «Безопасный город» строку «Объемы и источники финансового обеспечения программы»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tbl>
      <w:tblPr>
        <w:tblW w:w="147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2"/>
        <w:gridCol w:w="1417"/>
        <w:gridCol w:w="1417"/>
        <w:gridCol w:w="1701"/>
        <w:gridCol w:w="1417"/>
        <w:gridCol w:w="1276"/>
        <w:gridCol w:w="1415"/>
      </w:tblGrid>
      <w:tr>
        <w:tblPrEx/>
        <w:trPr/>
        <w:tc>
          <w:tcPr>
            <w:shd w:val="clear" w:color="ffffff" w:fill="ffffff"/>
            <w:tcW w:w="2122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 источники финансового обеспечения программы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Источники финансового обеспечения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6"/>
            <w:shd w:val="clear" w:color="ffffff" w:fill="ffffff"/>
            <w:tcW w:w="86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Расходы (тыс. рублей)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397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</w:rPr>
            </w:r>
            <w:r>
              <w:rPr>
                <w:rFonts w:eastAsia="Calibri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</w:rPr>
            </w:r>
            <w:r>
              <w:rPr>
                <w:rFonts w:eastAsia="Calibri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  <w:vertAlign w:val="subscript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  <w:vertAlign w:val="subscript"/>
              </w:rPr>
            </w:r>
            <w:r>
              <w:rPr>
                <w:rFonts w:eastAsia="Calibri"/>
                <w:bCs/>
                <w:sz w:val="24"/>
                <w:szCs w:val="24"/>
                <w:vertAlign w:val="subscript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bCs/>
                <w:sz w:val="24"/>
                <w:szCs w:val="24"/>
                <w:vertAlign w:val="subscript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4"/>
                <w:szCs w:val="24"/>
                <w:vertAlign w:val="subscript"/>
              </w:rPr>
            </w:r>
            <w:r>
              <w:rPr>
                <w:rFonts w:eastAsia="Calibri"/>
                <w:bCs/>
                <w:sz w:val="24"/>
                <w:szCs w:val="24"/>
                <w:vertAlign w:val="subscript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vertAlign w:val="subscript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(план)</w:t>
            </w:r>
            <w:r>
              <w:rPr>
                <w:rFonts w:eastAsia="Calibri"/>
                <w:sz w:val="24"/>
                <w:szCs w:val="24"/>
                <w:vertAlign w:val="subscript"/>
              </w:rPr>
            </w:r>
            <w:r>
              <w:rPr>
                <w:rFonts w:eastAsia="Calibri"/>
                <w:sz w:val="24"/>
                <w:szCs w:val="24"/>
                <w:vertAlign w:val="subscript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  <w:r>
              <w:rPr>
                <w:rFonts w:eastAsia="Calibri"/>
                <w:bCs/>
                <w:szCs w:val="22"/>
                <w:lang w:eastAsia="en-US"/>
              </w:rPr>
            </w:r>
          </w:p>
        </w:tc>
        <w:tc>
          <w:tcPr>
            <w:shd w:val="clear" w:color="ffffff" w:fill="ffffff"/>
            <w:tcW w:w="3972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Всего, в том числе:</w:t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416</w:t>
            </w:r>
            <w:r>
              <w:rPr>
                <w:sz w:val="24"/>
                <w:szCs w:val="24"/>
                <w:highlight w:val="white"/>
              </w:rPr>
              <w:t xml:space="preserve"> 078,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562 596,6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399 689,7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346 928,3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377 196,7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102 489,</w:t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972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414</w:t>
            </w:r>
            <w:r>
              <w:rPr>
                <w:sz w:val="24"/>
                <w:szCs w:val="24"/>
                <w:highlight w:val="white"/>
              </w:rPr>
              <w:t xml:space="preserve"> 630,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561 148,7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398 241,8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346 928,3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377 196,7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098 145,</w:t>
            </w: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972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бюджет Пермского края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1 447,9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41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4 343,7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183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В разделе </w:t>
      </w:r>
      <w:r>
        <w:rPr>
          <w:sz w:val="28"/>
          <w:szCs w:val="28"/>
          <w:highlight w:val="white"/>
        </w:rPr>
        <w:t xml:space="preserve">«Стратегические приоритеты муниципальной программы города Перми «Безопасный город»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  <w:highlight w:val="white"/>
        </w:rPr>
        <w:t xml:space="preserve">ункт 1.1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1839" w:leader="none"/>
        </w:tabs>
        <w:rPr>
          <w:sz w:val="6"/>
          <w:szCs w:val="6"/>
          <w:highlight w:val="white"/>
        </w:rPr>
      </w:pPr>
      <w:r>
        <w:rPr>
          <w:sz w:val="6"/>
          <w:szCs w:val="6"/>
          <w:highlight w:val="white"/>
        </w:rPr>
      </w:r>
      <w:r>
        <w:rPr>
          <w:sz w:val="6"/>
          <w:szCs w:val="6"/>
          <w:highlight w:val="white"/>
        </w:rPr>
      </w:r>
      <w:r>
        <w:rPr>
          <w:sz w:val="6"/>
          <w:szCs w:val="6"/>
          <w:highlight w:val="white"/>
        </w:rPr>
      </w:r>
    </w:p>
    <w:p>
      <w:pPr>
        <w:ind w:left="0" w:right="0" w:firstLine="0"/>
        <w:jc w:val="center"/>
        <w:shd w:val="clear" w:color="auto" w:fill="ffffff"/>
        <w:tabs>
          <w:tab w:val="left" w:pos="1839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«1.1. </w:t>
      </w:r>
      <w:r>
        <w:rPr>
          <w:b/>
          <w:bCs/>
          <w:sz w:val="28"/>
          <w:szCs w:val="28"/>
          <w:highlight w:val="white"/>
        </w:rPr>
        <w:t xml:space="preserve">Оценка текущего состояния сферы личной и общественной </w:t>
      </w:r>
      <w:r>
        <w:rPr>
          <w:b/>
          <w:bCs/>
          <w:sz w:val="28"/>
          <w:szCs w:val="28"/>
          <w:highlight w:val="white"/>
        </w:rPr>
        <w:t xml:space="preserve">безопасности </w:t>
      </w:r>
      <w:r>
        <w:rPr>
          <w:b/>
          <w:bCs/>
          <w:sz w:val="28"/>
          <w:szCs w:val="28"/>
          <w:highlight w:val="white"/>
        </w:rPr>
        <w:t xml:space="preserve">в </w:t>
      </w:r>
      <w:r>
        <w:rPr>
          <w:b/>
          <w:bCs/>
          <w:sz w:val="28"/>
          <w:szCs w:val="28"/>
          <w:highlight w:val="white"/>
        </w:rPr>
        <w:t xml:space="preserve">городе Перми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center"/>
        <w:shd w:val="clear" w:color="auto" w:fill="ffffff"/>
        <w:tabs>
          <w:tab w:val="left" w:pos="1839" w:leader="none"/>
        </w:tabs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Реализация программы направлена на достижение цели Плана мероприятий по реализации Стратегии </w:t>
      </w:r>
      <w:r>
        <w:rPr>
          <w:sz w:val="28"/>
          <w:szCs w:val="28"/>
          <w:highlight w:val="white"/>
        </w:rPr>
        <w:br/>
        <w:t xml:space="preserve">социально-экономического развития муниципального образования город Пермь до 2030 года на период 2022-2026 годов, утвержденного решением Пермской городской Думы от 26 октября 2021 г. № 232.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территории города Перми уровень преступности составил</w:t>
      </w:r>
      <w:r>
        <w:rPr>
          <w:sz w:val="28"/>
          <w:szCs w:val="28"/>
          <w:highlight w:val="white"/>
        </w:rPr>
        <w:t xml:space="preserve"> (случаев на 10 тыс. населения)</w:t>
      </w:r>
      <w:r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 xml:space="preserve">в 2023 году – 185,6 ед.</w:t>
      </w:r>
      <w:r>
        <w:rPr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в 2024 году – </w:t>
      </w:r>
      <w:r>
        <w:rPr>
          <w:color w:val="000000" w:themeColor="text1"/>
          <w:sz w:val="28"/>
          <w:szCs w:val="28"/>
          <w:highlight w:val="white"/>
        </w:rPr>
        <w:t xml:space="preserve">196,7</w:t>
      </w:r>
      <w:r>
        <w:rPr>
          <w:color w:val="000000" w:themeColor="text1"/>
          <w:sz w:val="28"/>
          <w:szCs w:val="28"/>
          <w:highlight w:val="white"/>
        </w:rPr>
        <w:t xml:space="preserve"> ед.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общественных местах города Перми зарегистрировано: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грабежей:</w:t>
      </w:r>
      <w:r>
        <w:rPr>
          <w:color w:val="000000" w:themeColor="text1"/>
          <w:sz w:val="28"/>
          <w:szCs w:val="28"/>
          <w:highlight w:val="white"/>
        </w:rPr>
        <w:t xml:space="preserve"> в 2023 году</w:t>
      </w:r>
      <w:r>
        <w:rPr>
          <w:color w:val="000000" w:themeColor="text1"/>
          <w:sz w:val="28"/>
          <w:szCs w:val="28"/>
          <w:highlight w:val="white"/>
        </w:rPr>
        <w:t xml:space="preserve"> – 147 ед.,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в 2024 году – </w:t>
      </w:r>
      <w:r>
        <w:rPr>
          <w:color w:val="000000" w:themeColor="text1"/>
          <w:sz w:val="28"/>
          <w:szCs w:val="28"/>
          <w:highlight w:val="white"/>
        </w:rPr>
        <w:t xml:space="preserve">120 ед.;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разбоев: </w:t>
      </w:r>
      <w:r>
        <w:rPr>
          <w:color w:val="000000" w:themeColor="text1"/>
          <w:sz w:val="28"/>
          <w:szCs w:val="28"/>
          <w:highlight w:val="white"/>
        </w:rPr>
        <w:t xml:space="preserve">в 2023 году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– 15 ед.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в 2024 год</w:t>
      </w:r>
      <w:r>
        <w:rPr>
          <w:color w:val="000000" w:themeColor="text1"/>
          <w:sz w:val="28"/>
          <w:szCs w:val="28"/>
          <w:highlight w:val="white"/>
        </w:rPr>
        <w:t xml:space="preserve">у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color w:val="000000" w:themeColor="text1"/>
          <w:sz w:val="28"/>
          <w:szCs w:val="28"/>
          <w:highlight w:val="white"/>
        </w:rPr>
        <w:t xml:space="preserve">19 ед.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auto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данным экстренных извещений </w:t>
      </w:r>
      <w:r>
        <w:rPr>
          <w:color w:val="000000" w:themeColor="text1"/>
          <w:sz w:val="28"/>
          <w:szCs w:val="28"/>
          <w:highlight w:val="white"/>
        </w:rPr>
        <w:t xml:space="preserve">в 2024 году зарегист</w:t>
      </w:r>
      <w:r>
        <w:rPr>
          <w:sz w:val="28"/>
          <w:szCs w:val="28"/>
          <w:highlight w:val="white"/>
        </w:rPr>
        <w:t xml:space="preserve">рирова</w:t>
      </w:r>
      <w:r>
        <w:rPr>
          <w:color w:val="000000" w:themeColor="text1"/>
          <w:sz w:val="28"/>
          <w:szCs w:val="28"/>
          <w:highlight w:val="white"/>
        </w:rPr>
        <w:t xml:space="preserve">но </w:t>
      </w:r>
      <w:r>
        <w:rPr>
          <w:color w:val="000000" w:themeColor="text1"/>
          <w:sz w:val="28"/>
          <w:szCs w:val="28"/>
          <w:highlight w:val="white"/>
        </w:rPr>
        <w:t xml:space="preserve">134 </w:t>
      </w:r>
      <w:r>
        <w:rPr>
          <w:color w:val="000000" w:themeColor="text1"/>
          <w:sz w:val="28"/>
          <w:szCs w:val="28"/>
          <w:highlight w:val="white"/>
        </w:rPr>
        <w:t xml:space="preserve">с</w:t>
      </w:r>
      <w:r>
        <w:rPr>
          <w:color w:val="000000" w:themeColor="text1"/>
          <w:sz w:val="28"/>
          <w:szCs w:val="28"/>
          <w:highlight w:val="white"/>
        </w:rPr>
        <w:t xml:space="preserve">лучая</w:t>
      </w:r>
      <w:r>
        <w:rPr>
          <w:color w:val="000000" w:themeColor="text1"/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равлений наркотическими веществами (</w:t>
      </w:r>
      <w:r>
        <w:rPr>
          <w:color w:val="000000" w:themeColor="text1"/>
          <w:sz w:val="28"/>
          <w:szCs w:val="28"/>
          <w:highlight w:val="white"/>
        </w:rPr>
        <w:t xml:space="preserve">в 2023 году –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164).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Уровень распространенности наркологических расстройств </w:t>
      </w:r>
      <w:r>
        <w:rPr>
          <w:sz w:val="28"/>
          <w:szCs w:val="28"/>
          <w:highlight w:val="white"/>
        </w:rPr>
        <w:t xml:space="preserve">среди несовершеннолетних города</w:t>
      </w:r>
      <w:r>
        <w:rPr>
          <w:sz w:val="28"/>
          <w:szCs w:val="28"/>
          <w:highlight w:val="white"/>
        </w:rPr>
        <w:t xml:space="preserve"> Перми на 100 тыс. населения составил: </w:t>
      </w:r>
      <w:r>
        <w:rPr>
          <w:color w:val="auto"/>
          <w:sz w:val="28"/>
          <w:szCs w:val="28"/>
          <w:highlight w:val="white"/>
        </w:rPr>
        <w:t xml:space="preserve">в 2023 </w:t>
      </w:r>
      <w:r>
        <w:rPr>
          <w:color w:val="auto"/>
          <w:sz w:val="28"/>
          <w:szCs w:val="28"/>
          <w:highlight w:val="white"/>
        </w:rPr>
        <w:t xml:space="preserve">году – </w:t>
      </w:r>
      <w:r>
        <w:rPr>
          <w:color w:val="auto"/>
          <w:sz w:val="28"/>
          <w:szCs w:val="28"/>
          <w:highlight w:val="white"/>
        </w:rPr>
        <w:t xml:space="preserve">73,1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ед</w:t>
      </w:r>
      <w:r>
        <w:rPr>
          <w:color w:val="auto"/>
          <w:sz w:val="28"/>
          <w:szCs w:val="28"/>
          <w:highlight w:val="white"/>
        </w:rPr>
        <w:t xml:space="preserve">., </w:t>
      </w:r>
      <w:r>
        <w:rPr>
          <w:color w:val="000000" w:themeColor="text1"/>
          <w:sz w:val="28"/>
          <w:szCs w:val="28"/>
          <w:highlight w:val="white"/>
        </w:rPr>
        <w:t xml:space="preserve">в 2024 году – </w:t>
      </w:r>
      <w:r>
        <w:rPr>
          <w:color w:val="auto"/>
          <w:sz w:val="28"/>
          <w:szCs w:val="28"/>
          <w:highlight w:val="white"/>
        </w:rPr>
        <w:t xml:space="preserve">69,1</w:t>
      </w:r>
      <w:r>
        <w:rPr>
          <w:color w:val="auto"/>
          <w:sz w:val="28"/>
          <w:szCs w:val="28"/>
          <w:highlight w:val="white"/>
        </w:rPr>
        <w:t xml:space="preserve"> ед.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Для решения задачи по снижению уровня преступности на территории горо</w:t>
      </w:r>
      <w:r>
        <w:rPr>
          <w:sz w:val="28"/>
          <w:szCs w:val="28"/>
          <w:highlight w:val="white"/>
        </w:rPr>
        <w:t xml:space="preserve">да Перми предусмотрены мероприятия, направленные на снижение количества грабежей и разбоев, совершенных в общ</w:t>
      </w:r>
      <w:r>
        <w:rPr>
          <w:sz w:val="28"/>
          <w:szCs w:val="28"/>
          <w:highlight w:val="white"/>
        </w:rPr>
        <w:t xml:space="preserve">ественных местах, снижение рисков террористического характера. Планируется проводить патрулирование народными дружинами микрорайонов </w:t>
      </w:r>
      <w:r>
        <w:rPr>
          <w:sz w:val="28"/>
          <w:szCs w:val="28"/>
          <w:highlight w:val="white"/>
        </w:rPr>
        <w:t xml:space="preserve">с повышенным уровнем преступности.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Необходимо совершенствовать систему первичной профилактики потребления </w:t>
      </w:r>
      <w:r>
        <w:rPr>
          <w:sz w:val="28"/>
          <w:szCs w:val="28"/>
          <w:highlight w:val="white"/>
        </w:rPr>
        <w:t xml:space="preserve">психоактивных</w:t>
      </w:r>
      <w:r>
        <w:rPr>
          <w:sz w:val="28"/>
          <w:szCs w:val="28"/>
          <w:highlight w:val="white"/>
        </w:rPr>
        <w:t xml:space="preserve"> веществ </w:t>
      </w:r>
      <w:r>
        <w:rPr>
          <w:sz w:val="28"/>
          <w:szCs w:val="28"/>
          <w:highlight w:val="white"/>
        </w:rPr>
        <w:t xml:space="preserve">(далее – ПАВ). Планируется реализация программы по профилактике потребления ПАВ несовершеннолетними, проведение конкурсов общественных инициатив, а также профилактически</w:t>
      </w:r>
      <w:r>
        <w:rPr>
          <w:sz w:val="28"/>
          <w:szCs w:val="28"/>
          <w:highlight w:val="white"/>
        </w:rPr>
        <w:t xml:space="preserve">х мероприятий для детей и молодежи города Перми. Проведение целенаправленной и комплексной профилактической работы в целях снижения уровня преступности, укрепления законности и правопорядка, уменьшения уровня распространенности наркологических расстройств </w:t>
      </w:r>
      <w:r>
        <w:rPr>
          <w:sz w:val="28"/>
          <w:szCs w:val="28"/>
          <w:highlight w:val="white"/>
        </w:rPr>
        <w:t xml:space="preserve">среди населения города Перми является важным фактором устойчивого социально-экономического развития города Перми.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 Пермь относится к городам с высокой потенциальной опасностью возникновения чрезвычайных ситуаций </w:t>
      </w:r>
      <w:r>
        <w:rPr>
          <w:sz w:val="28"/>
          <w:szCs w:val="28"/>
          <w:highlight w:val="white"/>
        </w:rPr>
        <w:t xml:space="preserve">с вероятностью тяжелых последствий в связи с тем, что в жилой зоне города расположены 22 химически опасных объекта </w:t>
      </w:r>
      <w:r>
        <w:rPr>
          <w:sz w:val="28"/>
          <w:szCs w:val="28"/>
          <w:highlight w:val="white"/>
        </w:rPr>
        <w:t xml:space="preserve">с площадью зоны возможного заражения 312 кв. км и населения до 370 тыс. чел., 2 гидротехнических сооружения. </w:t>
      </w:r>
      <w:r>
        <w:rPr>
          <w:sz w:val="28"/>
          <w:szCs w:val="28"/>
          <w:highlight w:val="white"/>
        </w:rPr>
        <w:t xml:space="preserve">Через центр города проходит железная дорога, пропускающая в сутки до 3 150 вагонов и цистерн грузов, 90 % которых составляют активные химически опасные вещества, легковоспламеняющиеся жидкости и горюче-смазочные материалы. </w:t>
      </w:r>
      <w:r>
        <w:rPr>
          <w:sz w:val="28"/>
          <w:szCs w:val="28"/>
          <w:highlight w:val="white"/>
        </w:rPr>
        <w:t xml:space="preserve">В коммунально-бытовой сфере города Перми имеются риски возникновения с</w:t>
      </w:r>
      <w:r>
        <w:rPr>
          <w:sz w:val="28"/>
          <w:szCs w:val="28"/>
          <w:highlight w:val="white"/>
        </w:rPr>
        <w:t xml:space="preserve">итуаций, приводящих к резкому повышению аварийности на коммунально-энергетических сетях. Город Пермь не обеспечен необходимым количеством пожарных депо, 29 микрорайонов находятся вне зоны нормативного времени прибытия первого подразделения пожарной охраны </w:t>
      </w:r>
      <w:r>
        <w:rPr>
          <w:sz w:val="28"/>
          <w:szCs w:val="28"/>
          <w:highlight w:val="white"/>
        </w:rPr>
        <w:t xml:space="preserve">и не обеспечены противопожарным водоснабжением, также характерен высокий уровень амортизации водопроводных сетей. Происходит постепенное ветшание пожарных водоемов, что требует дополнительных финансовых вложений.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Статистические данные по городу Перми: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погибших в результате ч</w:t>
      </w:r>
      <w:r>
        <w:rPr>
          <w:sz w:val="28"/>
          <w:szCs w:val="28"/>
          <w:highlight w:val="white"/>
        </w:rPr>
        <w:t xml:space="preserve">резвычайных ситуаций (далее – ЧС): </w:t>
      </w:r>
      <w:r>
        <w:rPr>
          <w:sz w:val="28"/>
          <w:szCs w:val="28"/>
          <w:highlight w:val="white"/>
        </w:rPr>
        <w:t xml:space="preserve">в 2023 году – 0 чел., </w:t>
      </w:r>
      <w:r>
        <w:rPr>
          <w:color w:val="000000" w:themeColor="text1"/>
          <w:sz w:val="28"/>
          <w:szCs w:val="28"/>
          <w:highlight w:val="white"/>
        </w:rPr>
        <w:t xml:space="preserve">в 2024 году – </w:t>
      </w:r>
      <w:r>
        <w:rPr>
          <w:color w:val="000000" w:themeColor="text1"/>
          <w:sz w:val="28"/>
          <w:szCs w:val="28"/>
          <w:highlight w:val="white"/>
        </w:rPr>
        <w:t xml:space="preserve">0 чел.;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пострадавших в результате ЧС: </w:t>
      </w: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20</w:t>
      </w:r>
      <w:r>
        <w:rPr>
          <w:color w:val="000000" w:themeColor="text1"/>
          <w:sz w:val="28"/>
          <w:szCs w:val="28"/>
          <w:highlight w:val="white"/>
        </w:rPr>
        <w:t xml:space="preserve">23 году – 0 чел.,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в 2024 году – </w:t>
      </w:r>
      <w:r>
        <w:rPr>
          <w:color w:val="000000" w:themeColor="text1"/>
          <w:sz w:val="28"/>
          <w:szCs w:val="28"/>
          <w:highlight w:val="white"/>
        </w:rPr>
        <w:t xml:space="preserve">0 чел.;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пожаров в городе Перми: </w:t>
      </w:r>
      <w:r>
        <w:rPr>
          <w:sz w:val="28"/>
          <w:szCs w:val="28"/>
          <w:highlight w:val="white"/>
        </w:rPr>
        <w:t xml:space="preserve">в 2023 году–</w:t>
      </w:r>
      <w:r>
        <w:rPr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1 58</w:t>
      </w:r>
      <w:r>
        <w:rPr>
          <w:color w:val="auto"/>
          <w:sz w:val="28"/>
          <w:szCs w:val="28"/>
          <w:highlight w:val="whit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 ед., </w:t>
      </w:r>
      <w:r>
        <w:rPr>
          <w:color w:val="000000" w:themeColor="text1"/>
          <w:sz w:val="28"/>
          <w:szCs w:val="28"/>
          <w:highlight w:val="white"/>
        </w:rPr>
        <w:t xml:space="preserve">в 2024 году – </w:t>
      </w:r>
      <w:r>
        <w:rPr>
          <w:color w:val="000000" w:themeColor="text1"/>
          <w:sz w:val="28"/>
          <w:szCs w:val="28"/>
          <w:highlight w:val="white"/>
        </w:rPr>
        <w:t xml:space="preserve">1 091</w:t>
      </w:r>
      <w:r>
        <w:rPr>
          <w:color w:val="000000" w:themeColor="text1"/>
          <w:sz w:val="28"/>
          <w:szCs w:val="28"/>
          <w:highlight w:val="white"/>
        </w:rPr>
        <w:t xml:space="preserve"> ед.;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погибших на пожарах: </w:t>
      </w:r>
      <w:r>
        <w:rPr>
          <w:sz w:val="28"/>
          <w:szCs w:val="28"/>
          <w:highlight w:val="white"/>
        </w:rPr>
        <w:t xml:space="preserve">в 2023 году –</w:t>
      </w:r>
      <w:r>
        <w:rPr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8 чел., </w:t>
      </w:r>
      <w:r>
        <w:rPr>
          <w:sz w:val="28"/>
          <w:szCs w:val="28"/>
          <w:highlight w:val="white"/>
        </w:rPr>
        <w:t xml:space="preserve">в 2024 году – </w:t>
      </w:r>
      <w:r>
        <w:rPr>
          <w:color w:val="000000" w:themeColor="text1"/>
          <w:sz w:val="28"/>
          <w:szCs w:val="28"/>
          <w:highlight w:val="white"/>
        </w:rPr>
        <w:t xml:space="preserve">47</w:t>
      </w:r>
      <w:r>
        <w:rPr>
          <w:color w:val="000000" w:themeColor="text1"/>
          <w:sz w:val="28"/>
          <w:szCs w:val="28"/>
          <w:highlight w:val="white"/>
        </w:rPr>
        <w:t xml:space="preserve"> ч</w:t>
      </w:r>
      <w:r>
        <w:rPr>
          <w:sz w:val="28"/>
          <w:szCs w:val="28"/>
          <w:highlight w:val="white"/>
        </w:rPr>
        <w:t xml:space="preserve">ел.;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травмированных в результате пожаров: </w:t>
      </w:r>
      <w:r>
        <w:rPr>
          <w:sz w:val="28"/>
          <w:szCs w:val="28"/>
          <w:highlight w:val="white"/>
        </w:rPr>
        <w:t xml:space="preserve">в 2023 году – </w:t>
      </w:r>
      <w:r>
        <w:rPr>
          <w:color w:val="000000" w:themeColor="text1"/>
          <w:sz w:val="28"/>
          <w:szCs w:val="28"/>
          <w:highlight w:val="white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6 </w:t>
      </w:r>
      <w:r>
        <w:rPr>
          <w:color w:val="000000" w:themeColor="text1"/>
          <w:sz w:val="28"/>
          <w:szCs w:val="28"/>
          <w:highlight w:val="white"/>
        </w:rPr>
        <w:t xml:space="preserve">чел</w:t>
      </w:r>
      <w:r>
        <w:rPr>
          <w:color w:val="000000" w:themeColor="text1"/>
          <w:sz w:val="28"/>
          <w:szCs w:val="28"/>
          <w:highlight w:val="white"/>
        </w:rPr>
        <w:t xml:space="preserve">., </w:t>
      </w:r>
      <w:r>
        <w:rPr>
          <w:color w:val="000000" w:themeColor="text1"/>
          <w:sz w:val="28"/>
          <w:szCs w:val="28"/>
          <w:highlight w:val="white"/>
        </w:rPr>
        <w:t xml:space="preserve">в 2024 году – </w:t>
      </w:r>
      <w:r>
        <w:rPr>
          <w:color w:val="000000" w:themeColor="text1"/>
          <w:sz w:val="28"/>
          <w:szCs w:val="28"/>
          <w:highlight w:val="white"/>
        </w:rPr>
        <w:t xml:space="preserve">84</w:t>
      </w:r>
      <w:r>
        <w:rPr>
          <w:color w:val="000000" w:themeColor="text1"/>
          <w:sz w:val="28"/>
          <w:szCs w:val="28"/>
          <w:highlight w:val="white"/>
        </w:rPr>
        <w:t xml:space="preserve"> чел.;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количество спасенных от смертельной угрозы людей, в том числе на воде: в 2</w:t>
      </w:r>
      <w:r>
        <w:rPr>
          <w:color w:val="000000" w:themeColor="text1"/>
          <w:sz w:val="28"/>
          <w:szCs w:val="28"/>
          <w:highlight w:val="white"/>
        </w:rPr>
        <w:t xml:space="preserve">023 году – 544 чел., 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2024 году – </w:t>
        <w:br/>
        <w:t xml:space="preserve">544 чел.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 целью выполнения требований, установленных Федеральным </w:t>
      </w:r>
      <w:hyperlink r:id="rId15" w:tooltip="https://login.consultant.ru/link/?req=doc&amp;base=RZB&amp;n=465775" w:history="1">
        <w:r>
          <w:rPr>
            <w:color w:val="000000" w:themeColor="text1"/>
            <w:sz w:val="28"/>
            <w:szCs w:val="28"/>
            <w:highlight w:val="white"/>
          </w:rPr>
          <w:t xml:space="preserve">законом</w:t>
        </w:r>
      </w:hyperlink>
      <w:r>
        <w:rPr>
          <w:color w:val="000000" w:themeColor="text1"/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 22 июля 2008 г. № 123-ФЗ «Технический регламент о требованиях пожарной безопасности», </w:t>
      </w:r>
      <w:r>
        <w:rPr>
          <w:color w:val="000000" w:themeColor="text1"/>
          <w:sz w:val="28"/>
          <w:szCs w:val="28"/>
          <w:highlight w:val="white"/>
        </w:rPr>
        <w:t xml:space="preserve">планируется реал</w:t>
      </w:r>
      <w:r>
        <w:rPr>
          <w:sz w:val="28"/>
          <w:szCs w:val="28"/>
          <w:highlight w:val="white"/>
        </w:rPr>
        <w:t xml:space="preserve">изация мероприятий программы по профилактике пожаров в жилом секторе, информированию населения о правилах и нормах пожарной безопасности, мотивации жителей </w:t>
      </w:r>
      <w:r>
        <w:rPr>
          <w:sz w:val="28"/>
          <w:szCs w:val="28"/>
          <w:highlight w:val="white"/>
        </w:rPr>
        <w:t xml:space="preserve">к соблюдению указанных норм, </w:t>
      </w:r>
      <w:r>
        <w:rPr>
          <w:color w:val="000000" w:themeColor="text1"/>
          <w:sz w:val="28"/>
          <w:szCs w:val="28"/>
          <w:highlight w:val="white"/>
        </w:rPr>
        <w:t xml:space="preserve">строительство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23</w:t>
      </w:r>
      <w:r>
        <w:rPr>
          <w:color w:val="000000" w:themeColor="text1"/>
          <w:sz w:val="28"/>
          <w:szCs w:val="28"/>
          <w:highlight w:val="white"/>
        </w:rPr>
        <w:t xml:space="preserve"> источников противопожарного водоснабжения (пожарных водоемов, резервуаров) (</w:t>
      </w:r>
      <w:r>
        <w:rPr>
          <w:color w:val="000000" w:themeColor="text1"/>
          <w:sz w:val="28"/>
          <w:szCs w:val="28"/>
          <w:highlight w:val="whit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 – 2025 год, 2 – 2026 год, 5 – 2027 год, 4 – 2028 год, 7 – 2029 год), </w:t>
      </w:r>
      <w:r>
        <w:rPr>
          <w:color w:val="000000" w:themeColor="text1"/>
          <w:sz w:val="28"/>
          <w:szCs w:val="28"/>
          <w:highlight w:val="white"/>
        </w:rPr>
        <w:t xml:space="preserve">ремонт </w:t>
      </w:r>
      <w:r>
        <w:rPr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сточников противопожарного водоснабжения (пожарных водоемов, резервуаров, емкостей) в</w:t>
      </w:r>
      <w:r>
        <w:rPr>
          <w:color w:val="000000" w:themeColor="text1"/>
          <w:sz w:val="28"/>
          <w:szCs w:val="28"/>
          <w:highlight w:val="white"/>
        </w:rPr>
        <w:t xml:space="preserve"> 2025 году, </w:t>
      </w:r>
      <w:r>
        <w:rPr>
          <w:color w:val="000000" w:themeColor="text1"/>
          <w:sz w:val="28"/>
          <w:szCs w:val="28"/>
          <w:highlight w:val="white"/>
        </w:rPr>
        <w:t xml:space="preserve">содержание </w:t>
      </w:r>
      <w:r>
        <w:rPr>
          <w:color w:val="000000" w:themeColor="text1"/>
          <w:sz w:val="28"/>
          <w:szCs w:val="28"/>
          <w:highlight w:val="white"/>
        </w:rPr>
        <w:t xml:space="preserve">источников противопожарного водоснабжения (пожарных водоемов, резервуаров, емкостей) (</w:t>
      </w:r>
      <w:r>
        <w:rPr>
          <w:color w:val="000000" w:themeColor="text1"/>
          <w:sz w:val="28"/>
          <w:szCs w:val="28"/>
          <w:highlight w:val="white"/>
        </w:rPr>
        <w:t xml:space="preserve">87 </w:t>
      </w:r>
      <w:r>
        <w:rPr>
          <w:color w:val="000000" w:themeColor="text1"/>
          <w:sz w:val="28"/>
          <w:szCs w:val="28"/>
          <w:highlight w:val="white"/>
        </w:rPr>
        <w:t xml:space="preserve">– 2025 год,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92</w:t>
      </w:r>
      <w:r>
        <w:rPr>
          <w:color w:val="000000" w:themeColor="text1"/>
          <w:sz w:val="28"/>
          <w:szCs w:val="28"/>
          <w:highlight w:val="white"/>
        </w:rPr>
        <w:t xml:space="preserve"> – 2026 год, </w:t>
      </w:r>
      <w:r>
        <w:rPr>
          <w:color w:val="000000" w:themeColor="text1"/>
          <w:sz w:val="28"/>
          <w:szCs w:val="28"/>
          <w:highlight w:val="white"/>
        </w:rPr>
        <w:t xml:space="preserve">94</w:t>
      </w:r>
      <w:r>
        <w:rPr>
          <w:color w:val="000000" w:themeColor="text1"/>
          <w:sz w:val="28"/>
          <w:szCs w:val="28"/>
          <w:highlight w:val="white"/>
        </w:rPr>
        <w:t xml:space="preserve"> – 2027 год,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99</w:t>
      </w:r>
      <w:r>
        <w:rPr>
          <w:color w:val="000000" w:themeColor="text1"/>
          <w:sz w:val="28"/>
          <w:szCs w:val="28"/>
          <w:highlight w:val="white"/>
        </w:rPr>
        <w:t xml:space="preserve"> – 2028 год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103</w:t>
      </w:r>
      <w:r>
        <w:rPr>
          <w:color w:val="000000" w:themeColor="text1"/>
          <w:sz w:val="28"/>
          <w:szCs w:val="28"/>
          <w:highlight w:val="white"/>
        </w:rPr>
        <w:t xml:space="preserve"> – 2029 год)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а также 1 пожарного пирса.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целью снижения риска возникновения угроз природного и техногенного характера планируется проведение мероприятий, направленных на сокращение времени реагирования экстренных оперативных служб с одновременным </w:t>
      </w:r>
      <w:r>
        <w:rPr>
          <w:sz w:val="28"/>
          <w:szCs w:val="28"/>
          <w:highlight w:val="white"/>
        </w:rPr>
        <w:t xml:space="preserve">улучшением качества их взаимодействия в ходе ЧС, на повышение уровня оповещения населения при возникновении ЧС, уровня оказания экстренной помощи населению при развитии экстремальных событий в различных сферах.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области решения проблем разрушения жилых домов, расположенных на оползневых склонах оврагов </w:t>
      </w:r>
      <w:r>
        <w:rPr>
          <w:sz w:val="28"/>
          <w:szCs w:val="28"/>
          <w:highlight w:val="white"/>
        </w:rPr>
        <w:br/>
        <w:t xml:space="preserve">и размываемых склонах берегов рек, необходимо оборудование ливневой канализации или строительство подпорных стенок в зависимости от результатов проведенных обследований.»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В р</w:t>
      </w:r>
      <w:r>
        <w:rPr>
          <w:sz w:val="28"/>
          <w:szCs w:val="28"/>
          <w:highlight w:val="white"/>
        </w:rPr>
        <w:t xml:space="preserve">азделе «Паспорт комплекса процессных мероприятий 1 «О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ганизация и осуществление мероприятий по защите населения и территории городского окр</w:t>
      </w:r>
      <w:r>
        <w:rPr>
          <w:sz w:val="28"/>
          <w:szCs w:val="28"/>
          <w:highlight w:val="white"/>
        </w:rPr>
        <w:t xml:space="preserve">уга от чрезвычайных ситуаций природного и техногенного характера, пожарной </w:t>
        <w:br/>
        <w:t xml:space="preserve">безопасности, обеспечению безопасности людей на водных объектах»: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3.1. в строке «Показатели комплекса процессных мероприятий» строку: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50"/>
        <w:gridCol w:w="6378"/>
        <w:gridCol w:w="850"/>
        <w:gridCol w:w="992"/>
        <w:gridCol w:w="1134"/>
        <w:gridCol w:w="992"/>
        <w:gridCol w:w="992"/>
        <w:gridCol w:w="1276"/>
      </w:tblGrid>
      <w:tr>
        <w:tblPrEx/>
        <w:trPr>
          <w:trHeight w:val="230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ind w:firstLine="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79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83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0"/>
        <w:jc w:val="both"/>
        <w:shd w:val="clear" w:color="auto" w:fill="ffffff"/>
        <w:rPr>
          <w:highlight w:val="white"/>
        </w:rPr>
      </w:pPr>
      <w:r>
        <w:rPr>
          <w:sz w:val="28"/>
          <w:szCs w:val="28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50"/>
        <w:gridCol w:w="6378"/>
        <w:gridCol w:w="850"/>
        <w:gridCol w:w="992"/>
        <w:gridCol w:w="1134"/>
        <w:gridCol w:w="992"/>
        <w:gridCol w:w="992"/>
        <w:gridCol w:w="1276"/>
      </w:tblGrid>
      <w:tr>
        <w:tblPrEx/>
        <w:trPr>
          <w:trHeight w:val="230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ind w:firstLine="7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3.2.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6101"/>
        <w:gridCol w:w="976"/>
        <w:gridCol w:w="992"/>
        <w:gridCol w:w="992"/>
        <w:gridCol w:w="992"/>
        <w:gridCol w:w="983"/>
        <w:gridCol w:w="1284"/>
      </w:tblGrid>
      <w:tr>
        <w:tblPrEx/>
        <w:trPr>
          <w:trHeight w:val="261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56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Объемы </w:t>
            </w:r>
            <w:r>
              <w:rPr>
                <w:sz w:val="24"/>
                <w:szCs w:val="24"/>
                <w:highlight w:val="white"/>
              </w:rPr>
              <w:br/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10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6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2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Расходы (тыс. рублей)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98"/>
        </w:trPr>
        <w:tc>
          <w:tcPr>
            <w:tcW w:w="256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1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2028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2029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(план)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256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1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345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498 548,6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302 969,5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261 045,7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261 045,7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8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1 633 954,5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shd w:val="clear" w:color="auto" w:fill="ffffff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В разделе «Перечень целевых показателей, показателей структурных элементов муниципальной программы «Безопасный город» строку 10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5815"/>
        <w:gridCol w:w="992"/>
        <w:gridCol w:w="1453"/>
        <w:gridCol w:w="1098"/>
        <w:gridCol w:w="1134"/>
        <w:gridCol w:w="1134"/>
        <w:gridCol w:w="1134"/>
        <w:gridCol w:w="1560"/>
      </w:tblGrid>
      <w:tr>
        <w:tblPrEx/>
        <w:trPr>
          <w:trHeight w:val="240"/>
        </w:trPr>
        <w:tc>
          <w:tcPr>
            <w:tcW w:w="56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81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75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86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95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 В </w:t>
      </w:r>
      <w:r>
        <w:rPr>
          <w:sz w:val="28"/>
          <w:szCs w:val="28"/>
          <w:highlight w:val="white"/>
        </w:rPr>
        <w:t xml:space="preserve">разделе «Финансовое обеспечение реализации муниципальной программы «Безопасный город»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5.1. строку «Муниципальная программа города Перми «Безопасный город»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4"/>
        <w:gridCol w:w="821"/>
        <w:gridCol w:w="1589"/>
        <w:gridCol w:w="1134"/>
        <w:gridCol w:w="1134"/>
        <w:gridCol w:w="1134"/>
        <w:gridCol w:w="1134"/>
        <w:gridCol w:w="1134"/>
        <w:gridCol w:w="1559"/>
      </w:tblGrid>
      <w:tr>
        <w:tblPrEx/>
        <w:trPr>
          <w:trHeight w:val="230"/>
        </w:trPr>
        <w:tc>
          <w:tcPr>
            <w:tcW w:w="52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  <w:outlineLvl w:val="0"/>
            </w:pPr>
            <w:r>
              <w:rPr>
                <w:sz w:val="24"/>
                <w:szCs w:val="24"/>
                <w:highlight w:val="white"/>
              </w:rPr>
              <w:t xml:space="preserve">Муниципальная программа города Перми «Безопасный город»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2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416</w:t>
            </w:r>
            <w:r>
              <w:rPr>
                <w:sz w:val="24"/>
                <w:szCs w:val="24"/>
                <w:highlight w:val="white"/>
              </w:rPr>
              <w:t xml:space="preserve"> 078,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562 596,6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399 689,7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102 489,</w:t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414</w:t>
            </w:r>
            <w:r>
              <w:rPr>
                <w:sz w:val="24"/>
                <w:szCs w:val="24"/>
                <w:highlight w:val="white"/>
              </w:rPr>
              <w:t xml:space="preserve"> 630,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561 148,7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398 241,8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346 928,3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377 196,7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098 145,</w:t>
            </w: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1 447,9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4 343,7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rFonts w:eastAsia="Calibri"/>
          <w:highlight w:val="white"/>
        </w:rPr>
      </w:pPr>
      <w:r>
        <w:rPr>
          <w:sz w:val="28"/>
          <w:szCs w:val="28"/>
          <w:highlight w:val="white"/>
        </w:rPr>
        <w:t xml:space="preserve">5.2. строку «</w:t>
      </w:r>
      <w:r>
        <w:rPr>
          <w:sz w:val="28"/>
          <w:szCs w:val="28"/>
          <w:highlight w:val="white"/>
        </w:rPr>
        <w:t xml:space="preserve">Комплекс процессных мероприятий 1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«Организация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 осуществление мероприятий по защите населения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</w:r>
      <w:r>
        <w:rPr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rPr>
          <w:sz w:val="2"/>
          <w:highlight w:val="white"/>
        </w:rPr>
      </w:pPr>
      <w:r>
        <w:rPr>
          <w:sz w:val="2"/>
          <w:highlight w:val="white"/>
        </w:rPr>
      </w:r>
      <w:r>
        <w:rPr>
          <w:sz w:val="2"/>
          <w:highlight w:val="white"/>
        </w:rPr>
      </w:r>
      <w:r>
        <w:rPr>
          <w:sz w:val="2"/>
          <w:highlight w:val="white"/>
        </w:rPr>
      </w:r>
    </w:p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95"/>
        <w:gridCol w:w="869"/>
        <w:gridCol w:w="1589"/>
        <w:gridCol w:w="1134"/>
        <w:gridCol w:w="1134"/>
        <w:gridCol w:w="1134"/>
        <w:gridCol w:w="1134"/>
        <w:gridCol w:w="1134"/>
        <w:gridCol w:w="1559"/>
      </w:tblGrid>
      <w:tr>
        <w:tblPrEx/>
        <w:trPr>
          <w:trHeight w:val="230"/>
        </w:trPr>
        <w:tc>
          <w:tcPr>
            <w:tcW w:w="5195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Комплекс процессных мероприятий 1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«Организация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 осуществление мероприятий по защите населения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310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345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,0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498 548,6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302 969,5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261 045,7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261 045,7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1 633 954,5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widowControl w:val="off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5.3.</w:t>
      </w:r>
      <w:r>
        <w:rPr>
          <w:sz w:val="28"/>
          <w:szCs w:val="28"/>
          <w:highlight w:val="white"/>
        </w:rPr>
        <w:t xml:space="preserve"> строку «</w:t>
      </w:r>
      <w:r>
        <w:rPr>
          <w:sz w:val="28"/>
          <w:szCs w:val="28"/>
          <w:highlight w:val="white"/>
        </w:rPr>
        <w:t xml:space="preserve">Направление расходов </w:t>
      </w:r>
      <w:r>
        <w:rPr>
          <w:sz w:val="28"/>
          <w:szCs w:val="28"/>
          <w:highlight w:val="white"/>
        </w:rPr>
        <w:t xml:space="preserve">1.6</w:t>
      </w:r>
      <w:r>
        <w:rPr>
          <w:sz w:val="28"/>
          <w:szCs w:val="28"/>
          <w:highlight w:val="white"/>
        </w:rPr>
        <w:t xml:space="preserve"> «Мероприятия, направленные на обеспечение первичных мер пожарной безопасности в границах города Перми»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1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95"/>
        <w:gridCol w:w="899"/>
        <w:gridCol w:w="1559"/>
        <w:gridCol w:w="1134"/>
        <w:gridCol w:w="1134"/>
        <w:gridCol w:w="1134"/>
        <w:gridCol w:w="1134"/>
        <w:gridCol w:w="1134"/>
        <w:gridCol w:w="1559"/>
      </w:tblGrid>
      <w:tr>
        <w:tblPrEx/>
        <w:trPr>
          <w:trHeight w:val="230"/>
        </w:trPr>
        <w:tc>
          <w:tcPr>
            <w:tcW w:w="51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Направление расходов </w:t>
            </w:r>
            <w:r>
              <w:rPr>
                <w:sz w:val="24"/>
                <w:szCs w:val="24"/>
                <w:highlight w:val="white"/>
              </w:rPr>
              <w:t xml:space="preserve">1.6</w:t>
            </w:r>
            <w:r>
              <w:rPr>
                <w:sz w:val="24"/>
                <w:szCs w:val="24"/>
                <w:highlight w:val="white"/>
              </w:rPr>
              <w:t xml:space="preserve"> «Мероприятия, направленные на обеспечение первичных мер пожарной безопасности в границах города Перми»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 417,2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10 737,0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10 730,4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52 345,4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ДОБ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1 314,1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6 570,5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АМР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 911,2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1 562,5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10 161,2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АДР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899,6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4 498,0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АКР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719,9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3610,1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5 160,3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АСР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622,8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432,1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2 351,2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АИР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532,8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474,5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535,8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2 614,7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АЛР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408,6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488,6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2 363,0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АОР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758,6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1 706,0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1 638,1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1 638,1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1 638,1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7 378,9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АПНЛ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</w:t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249,5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1 247,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4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9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4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2" w:hanging="10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3 Char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47">
    <w:name w:val="Heading 4 Char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48">
    <w:name w:val="Heading 5 Char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49">
    <w:name w:val="Heading 6 Char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50">
    <w:name w:val="Heading 7 Char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8 Char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52">
    <w:name w:val="Heading 9 Char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53">
    <w:name w:val="Title Char"/>
    <w:basedOn w:val="769"/>
    <w:link w:val="782"/>
    <w:uiPriority w:val="10"/>
    <w:rPr>
      <w:sz w:val="48"/>
      <w:szCs w:val="48"/>
    </w:rPr>
  </w:style>
  <w:style w:type="character" w:styleId="754">
    <w:name w:val="Subtitle Char"/>
    <w:basedOn w:val="769"/>
    <w:link w:val="784"/>
    <w:uiPriority w:val="11"/>
    <w:rPr>
      <w:sz w:val="24"/>
      <w:szCs w:val="24"/>
    </w:rPr>
  </w:style>
  <w:style w:type="character" w:styleId="755">
    <w:name w:val="Quote Char"/>
    <w:link w:val="786"/>
    <w:uiPriority w:val="29"/>
    <w:rPr>
      <w:i/>
    </w:rPr>
  </w:style>
  <w:style w:type="character" w:styleId="756">
    <w:name w:val="Intense Quote Char"/>
    <w:link w:val="788"/>
    <w:uiPriority w:val="30"/>
    <w:rPr>
      <w:i/>
    </w:rPr>
  </w:style>
  <w:style w:type="character" w:styleId="757">
    <w:name w:val="Footnote Text Char"/>
    <w:link w:val="918"/>
    <w:uiPriority w:val="99"/>
    <w:rPr>
      <w:sz w:val="18"/>
    </w:rPr>
  </w:style>
  <w:style w:type="character" w:styleId="758">
    <w:name w:val="Endnote Text Char"/>
    <w:link w:val="921"/>
    <w:uiPriority w:val="99"/>
    <w:rPr>
      <w:sz w:val="20"/>
    </w:rPr>
  </w:style>
  <w:style w:type="paragraph" w:styleId="759" w:default="1">
    <w:name w:val="Normal"/>
    <w:qFormat/>
  </w:style>
  <w:style w:type="paragraph" w:styleId="760">
    <w:name w:val="Heading 1"/>
    <w:basedOn w:val="759"/>
    <w:next w:val="759"/>
    <w:link w:val="966"/>
    <w:qFormat/>
    <w:pPr>
      <w:ind w:right="1" w:firstLine="709"/>
      <w:jc w:val="both"/>
      <w:keepNext/>
      <w:outlineLvl w:val="0"/>
    </w:pPr>
    <w:rPr>
      <w:sz w:val="24"/>
    </w:rPr>
  </w:style>
  <w:style w:type="paragraph" w:styleId="761">
    <w:name w:val="Heading 2"/>
    <w:basedOn w:val="759"/>
    <w:next w:val="759"/>
    <w:link w:val="967"/>
    <w:qFormat/>
    <w:pPr>
      <w:ind w:right="1"/>
      <w:jc w:val="both"/>
      <w:keepNext/>
      <w:outlineLvl w:val="1"/>
    </w:pPr>
    <w:rPr>
      <w:sz w:val="24"/>
    </w:rPr>
  </w:style>
  <w:style w:type="paragraph" w:styleId="762">
    <w:name w:val="Heading 3"/>
    <w:basedOn w:val="759"/>
    <w:next w:val="759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759"/>
    <w:next w:val="759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759"/>
    <w:next w:val="759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759"/>
    <w:next w:val="759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759"/>
    <w:next w:val="759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Heading 1 Char"/>
    <w:basedOn w:val="769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basedOn w:val="769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59"/>
    <w:uiPriority w:val="34"/>
    <w:qFormat/>
    <w:pPr>
      <w:contextualSpacing/>
      <w:ind w:left="720"/>
    </w:pPr>
  </w:style>
  <w:style w:type="paragraph" w:styleId="782">
    <w:name w:val="Title"/>
    <w:basedOn w:val="759"/>
    <w:next w:val="759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 w:customStyle="1">
    <w:name w:val="Название Знак"/>
    <w:basedOn w:val="769"/>
    <w:link w:val="782"/>
    <w:uiPriority w:val="10"/>
    <w:rPr>
      <w:sz w:val="48"/>
      <w:szCs w:val="48"/>
    </w:rPr>
  </w:style>
  <w:style w:type="paragraph" w:styleId="784">
    <w:name w:val="Subtitle"/>
    <w:basedOn w:val="759"/>
    <w:next w:val="759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 w:customStyle="1">
    <w:name w:val="Подзаголовок Знак"/>
    <w:basedOn w:val="769"/>
    <w:link w:val="784"/>
    <w:uiPriority w:val="11"/>
    <w:rPr>
      <w:sz w:val="24"/>
      <w:szCs w:val="24"/>
    </w:rPr>
  </w:style>
  <w:style w:type="paragraph" w:styleId="786">
    <w:name w:val="Quote"/>
    <w:basedOn w:val="759"/>
    <w:next w:val="759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59"/>
    <w:next w:val="759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69"/>
    <w:uiPriority w:val="99"/>
  </w:style>
  <w:style w:type="character" w:styleId="791" w:customStyle="1">
    <w:name w:val="Footer Char"/>
    <w:basedOn w:val="769"/>
    <w:uiPriority w:val="99"/>
  </w:style>
  <w:style w:type="character" w:styleId="792" w:customStyle="1">
    <w:name w:val="Caption Char"/>
    <w:uiPriority w:val="99"/>
  </w:style>
  <w:style w:type="table" w:styleId="793" w:customStyle="1">
    <w:name w:val="Table Grid Light"/>
    <w:basedOn w:val="7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4">
    <w:name w:val="Plain Table 1"/>
    <w:basedOn w:val="7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7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7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7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7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7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basedOn w:val="77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basedOn w:val="77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basedOn w:val="77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basedOn w:val="77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basedOn w:val="77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basedOn w:val="77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7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basedOn w:val="77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basedOn w:val="77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basedOn w:val="77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basedOn w:val="77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basedOn w:val="77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basedOn w:val="77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7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basedOn w:val="77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basedOn w:val="77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basedOn w:val="77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basedOn w:val="77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basedOn w:val="77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basedOn w:val="77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7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basedOn w:val="77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2" w:customStyle="1">
    <w:name w:val="Grid Table 4 - Accent 2"/>
    <w:basedOn w:val="77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Grid Table 4 - Accent 3"/>
    <w:basedOn w:val="77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4" w:customStyle="1">
    <w:name w:val="Grid Table 4 - Accent 4"/>
    <w:basedOn w:val="77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Grid Table 4 - Accent 5"/>
    <w:basedOn w:val="77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6" w:customStyle="1">
    <w:name w:val="Grid Table 4 - Accent 6"/>
    <w:basedOn w:val="77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7">
    <w:name w:val="Grid Table 5 Dark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basedOn w:val="7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4">
    <w:name w:val="Grid Table 6 Colorful"/>
    <w:basedOn w:val="7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basedOn w:val="77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6" w:customStyle="1">
    <w:name w:val="Grid Table 6 Colorful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7" w:customStyle="1">
    <w:name w:val="Grid Table 6 Colorful - Accent 3"/>
    <w:basedOn w:val="77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8" w:customStyle="1">
    <w:name w:val="Grid Table 6 Colorful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9" w:customStyle="1">
    <w:name w:val="Grid Table 6 Colorful - Accent 5"/>
    <w:basedOn w:val="77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0" w:customStyle="1">
    <w:name w:val="Grid Table 6 Colorful - Accent 6"/>
    <w:basedOn w:val="77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1">
    <w:name w:val="Grid Table 7 Colorful"/>
    <w:basedOn w:val="7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basedOn w:val="77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basedOn w:val="77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basedOn w:val="77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basedOn w:val="77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basedOn w:val="77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basedOn w:val="77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7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basedOn w:val="77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basedOn w:val="77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basedOn w:val="77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basedOn w:val="77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basedOn w:val="77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basedOn w:val="77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7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basedOn w:val="77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basedOn w:val="77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basedOn w:val="77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basedOn w:val="77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basedOn w:val="77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basedOn w:val="77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7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basedOn w:val="77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basedOn w:val="77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basedOn w:val="77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basedOn w:val="77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7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basedOn w:val="77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basedOn w:val="77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basedOn w:val="77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basedOn w:val="77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basedOn w:val="77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basedOn w:val="77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7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basedOn w:val="77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basedOn w:val="77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basedOn w:val="77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basedOn w:val="77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>
    <w:name w:val="List Table 6 Colorful"/>
    <w:basedOn w:val="7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basedOn w:val="77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5" w:customStyle="1">
    <w:name w:val="List Table 6 Colorful - Accent 2"/>
    <w:basedOn w:val="77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6" w:customStyle="1">
    <w:name w:val="List Table 6 Colorful - Accent 3"/>
    <w:basedOn w:val="77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7" w:customStyle="1">
    <w:name w:val="List Table 6 Colorful - Accent 4"/>
    <w:basedOn w:val="77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8" w:customStyle="1">
    <w:name w:val="List Table 6 Colorful - Accent 5"/>
    <w:basedOn w:val="77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9" w:customStyle="1">
    <w:name w:val="List Table 6 Colorful - Accent 6"/>
    <w:basedOn w:val="77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0">
    <w:name w:val="List Table 7 Colorful"/>
    <w:basedOn w:val="7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basedOn w:val="77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basedOn w:val="77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basedOn w:val="77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basedOn w:val="77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basedOn w:val="77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basedOn w:val="77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9" w:customStyle="1">
    <w:name w:val="Lined - Accent 2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0" w:customStyle="1">
    <w:name w:val="Lined - Accent 3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1" w:customStyle="1">
    <w:name w:val="Lined - Accent 4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2" w:customStyle="1">
    <w:name w:val="Lined - Accent 5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3" w:customStyle="1">
    <w:name w:val="Lined - Accent 6"/>
    <w:basedOn w:val="7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4" w:customStyle="1">
    <w:name w:val="Bordered &amp; Lined - Accent"/>
    <w:basedOn w:val="77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basedOn w:val="77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6" w:customStyle="1">
    <w:name w:val="Bordered &amp; Lined - Accent 2"/>
    <w:basedOn w:val="77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7" w:customStyle="1">
    <w:name w:val="Bordered &amp; Lined - Accent 3"/>
    <w:basedOn w:val="77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8" w:customStyle="1">
    <w:name w:val="Bordered &amp; Lined - Accent 4"/>
    <w:basedOn w:val="77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9" w:customStyle="1">
    <w:name w:val="Bordered &amp; Lined - Accent 5"/>
    <w:basedOn w:val="77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0" w:customStyle="1">
    <w:name w:val="Bordered &amp; Lined - Accent 6"/>
    <w:basedOn w:val="77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1" w:customStyle="1">
    <w:name w:val="Bordered"/>
    <w:basedOn w:val="7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basedOn w:val="77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3" w:customStyle="1">
    <w:name w:val="Bordered - Accent 2"/>
    <w:basedOn w:val="77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4" w:customStyle="1">
    <w:name w:val="Bordered - Accent 3"/>
    <w:basedOn w:val="77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5" w:customStyle="1">
    <w:name w:val="Bordered - Accent 4"/>
    <w:basedOn w:val="77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6" w:customStyle="1">
    <w:name w:val="Bordered - Accent 5"/>
    <w:basedOn w:val="77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7" w:customStyle="1">
    <w:name w:val="Bordered - Accent 6"/>
    <w:basedOn w:val="77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8">
    <w:name w:val="footnote text"/>
    <w:basedOn w:val="759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basedOn w:val="769"/>
    <w:uiPriority w:val="99"/>
    <w:unhideWhenUsed/>
    <w:rPr>
      <w:vertAlign w:val="superscript"/>
    </w:rPr>
  </w:style>
  <w:style w:type="paragraph" w:styleId="921">
    <w:name w:val="endnote text"/>
    <w:basedOn w:val="759"/>
    <w:link w:val="922"/>
    <w:uiPriority w:val="99"/>
    <w:semiHidden/>
    <w:unhideWhenUsed/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basedOn w:val="769"/>
    <w:uiPriority w:val="99"/>
    <w:semiHidden/>
    <w:unhideWhenUsed/>
    <w:rPr>
      <w:vertAlign w:val="superscript"/>
    </w:rPr>
  </w:style>
  <w:style w:type="paragraph" w:styleId="924">
    <w:name w:val="toc 1"/>
    <w:basedOn w:val="759"/>
    <w:next w:val="759"/>
    <w:uiPriority w:val="39"/>
    <w:unhideWhenUsed/>
    <w:pPr>
      <w:spacing w:after="57"/>
    </w:pPr>
  </w:style>
  <w:style w:type="paragraph" w:styleId="925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26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27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28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29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30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31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32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59"/>
    <w:next w:val="759"/>
    <w:uiPriority w:val="99"/>
    <w:unhideWhenUsed/>
  </w:style>
  <w:style w:type="paragraph" w:styleId="935">
    <w:name w:val="Caption"/>
    <w:basedOn w:val="759"/>
    <w:next w:val="759"/>
    <w:link w:val="7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6">
    <w:name w:val="Body Text"/>
    <w:basedOn w:val="759"/>
    <w:link w:val="949"/>
    <w:pPr>
      <w:ind w:right="3117"/>
    </w:pPr>
    <w:rPr>
      <w:rFonts w:ascii="Courier New" w:hAnsi="Courier New"/>
      <w:sz w:val="26"/>
    </w:rPr>
  </w:style>
  <w:style w:type="paragraph" w:styleId="937">
    <w:name w:val="Body Text Indent"/>
    <w:basedOn w:val="759"/>
    <w:link w:val="968"/>
    <w:pPr>
      <w:ind w:right="1"/>
      <w:jc w:val="both"/>
    </w:pPr>
    <w:rPr>
      <w:sz w:val="26"/>
    </w:rPr>
  </w:style>
  <w:style w:type="paragraph" w:styleId="938">
    <w:name w:val="Footer"/>
    <w:basedOn w:val="759"/>
    <w:link w:val="965"/>
    <w:pPr>
      <w:tabs>
        <w:tab w:val="center" w:pos="4153" w:leader="none"/>
        <w:tab w:val="right" w:pos="8306" w:leader="none"/>
      </w:tabs>
    </w:pPr>
  </w:style>
  <w:style w:type="character" w:styleId="939">
    <w:name w:val="page number"/>
    <w:basedOn w:val="769"/>
  </w:style>
  <w:style w:type="paragraph" w:styleId="940">
    <w:name w:val="Header"/>
    <w:basedOn w:val="759"/>
    <w:link w:val="943"/>
    <w:uiPriority w:val="99"/>
    <w:pPr>
      <w:tabs>
        <w:tab w:val="center" w:pos="4153" w:leader="none"/>
        <w:tab w:val="right" w:pos="8306" w:leader="none"/>
      </w:tabs>
    </w:pPr>
  </w:style>
  <w:style w:type="paragraph" w:styleId="941">
    <w:name w:val="Balloon Text"/>
    <w:basedOn w:val="759"/>
    <w:link w:val="942"/>
    <w:rPr>
      <w:rFonts w:ascii="Segoe UI" w:hAnsi="Segoe UI"/>
      <w:sz w:val="18"/>
      <w:szCs w:val="18"/>
    </w:rPr>
  </w:style>
  <w:style w:type="character" w:styleId="942" w:customStyle="1">
    <w:name w:val="Текст выноски Знак"/>
    <w:link w:val="941"/>
    <w:rPr>
      <w:rFonts w:ascii="Segoe UI" w:hAnsi="Segoe UI" w:cs="Segoe UI"/>
      <w:sz w:val="18"/>
      <w:szCs w:val="18"/>
    </w:rPr>
  </w:style>
  <w:style w:type="character" w:styleId="943" w:customStyle="1">
    <w:name w:val="Верхний колонтитул Знак"/>
    <w:link w:val="940"/>
    <w:uiPriority w:val="99"/>
  </w:style>
  <w:style w:type="paragraph" w:styleId="944" w:customStyle="1">
    <w:name w:val="Форма"/>
    <w:rPr>
      <w:sz w:val="28"/>
      <w:szCs w:val="28"/>
    </w:rPr>
  </w:style>
  <w:style w:type="paragraph" w:styleId="945" w:customStyle="1">
    <w:name w:val="Приложение"/>
    <w:basedOn w:val="93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46" w:customStyle="1">
    <w:name w:val="Подпись на  бланке должностного лица"/>
    <w:basedOn w:val="759"/>
    <w:next w:val="936"/>
    <w:pPr>
      <w:ind w:left="7088"/>
      <w:spacing w:before="480" w:line="240" w:lineRule="exact"/>
    </w:pPr>
    <w:rPr>
      <w:sz w:val="28"/>
    </w:rPr>
  </w:style>
  <w:style w:type="paragraph" w:styleId="947">
    <w:name w:val="Signature"/>
    <w:basedOn w:val="759"/>
    <w:next w:val="936"/>
    <w:link w:val="94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8" w:customStyle="1">
    <w:name w:val="Подпись Знак"/>
    <w:link w:val="947"/>
    <w:rPr>
      <w:sz w:val="28"/>
    </w:rPr>
  </w:style>
  <w:style w:type="character" w:styleId="949" w:customStyle="1">
    <w:name w:val="Основной текст Знак"/>
    <w:link w:val="936"/>
    <w:rPr>
      <w:rFonts w:ascii="Courier New" w:hAnsi="Courier New"/>
      <w:sz w:val="26"/>
    </w:rPr>
  </w:style>
  <w:style w:type="paragraph" w:styleId="95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5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53" w:customStyle="1">
    <w:name w:val="ConsPlusCell"/>
    <w:pPr>
      <w:widowControl w:val="off"/>
    </w:pPr>
    <w:rPr>
      <w:rFonts w:ascii="Courier New" w:hAnsi="Courier New" w:cs="Courier New"/>
    </w:rPr>
  </w:style>
  <w:style w:type="paragraph" w:styleId="954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955" w:customStyle="1">
    <w:name w:val="ConsPlusTitlePage"/>
    <w:pPr>
      <w:widowControl w:val="off"/>
    </w:pPr>
    <w:rPr>
      <w:rFonts w:ascii="Tahoma" w:hAnsi="Tahoma" w:cs="Tahoma"/>
    </w:rPr>
  </w:style>
  <w:style w:type="paragraph" w:styleId="956" w:customStyle="1">
    <w:name w:val="ConsPlusJurTerm"/>
    <w:pPr>
      <w:widowControl w:val="off"/>
    </w:pPr>
    <w:rPr>
      <w:rFonts w:ascii="Tahoma" w:hAnsi="Tahoma" w:cs="Tahoma"/>
    </w:rPr>
  </w:style>
  <w:style w:type="paragraph" w:styleId="957" w:customStyle="1">
    <w:name w:val="ConsPlusTextList"/>
    <w:pPr>
      <w:widowControl w:val="off"/>
    </w:pPr>
    <w:rPr>
      <w:rFonts w:ascii="Arial" w:hAnsi="Arial" w:cs="Arial"/>
    </w:rPr>
  </w:style>
  <w:style w:type="character" w:styleId="958" w:customStyle="1">
    <w:name w:val="Основной текст (2)_"/>
    <w:link w:val="959"/>
    <w:uiPriority w:val="99"/>
    <w:rPr>
      <w:sz w:val="28"/>
      <w:szCs w:val="28"/>
      <w:shd w:val="clear" w:color="auto" w:fill="ffffff"/>
    </w:rPr>
  </w:style>
  <w:style w:type="paragraph" w:styleId="959" w:customStyle="1">
    <w:name w:val="Основной текст (2)1"/>
    <w:basedOn w:val="759"/>
    <w:link w:val="958"/>
    <w:uiPriority w:val="99"/>
    <w:pPr>
      <w:spacing w:after="600" w:line="240" w:lineRule="atLeast"/>
      <w:shd w:val="clear" w:color="auto" w:fill="ffffff"/>
      <w:widowControl w:val="off"/>
    </w:pPr>
    <w:rPr>
      <w:sz w:val="28"/>
      <w:szCs w:val="28"/>
    </w:rPr>
  </w:style>
  <w:style w:type="table" w:styleId="960">
    <w:name w:val="Table Grid"/>
    <w:basedOn w:val="770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1" w:customStyle="1">
    <w:name w:val="Основной текст (2) + Consolas"/>
    <w:uiPriority w:val="99"/>
    <w:rPr>
      <w:rFonts w:ascii="Consolas" w:hAnsi="Consolas" w:cs="Consolas"/>
      <w:sz w:val="8"/>
      <w:szCs w:val="8"/>
      <w:u w:val="none"/>
      <w:shd w:val="clear" w:color="auto" w:fill="ffffff"/>
    </w:rPr>
  </w:style>
  <w:style w:type="table" w:styleId="962" w:customStyle="1">
    <w:name w:val="Табличка 0-19"/>
    <w:basedOn w:val="770"/>
    <w:rPr>
      <w:color w:val="000000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3">
    <w:name w:val="Hyperlink"/>
    <w:rPr>
      <w:color w:val="0563c1"/>
      <w:u w:val="single"/>
    </w:rPr>
  </w:style>
  <w:style w:type="paragraph" w:styleId="964">
    <w:name w:val="No Spacing"/>
    <w:uiPriority w:val="1"/>
    <w:qFormat/>
  </w:style>
  <w:style w:type="character" w:styleId="965" w:customStyle="1">
    <w:name w:val="Нижний колонтитул Знак"/>
    <w:link w:val="938"/>
  </w:style>
  <w:style w:type="character" w:styleId="966" w:customStyle="1">
    <w:name w:val="Заголовок 1 Знак"/>
    <w:link w:val="760"/>
    <w:rPr>
      <w:sz w:val="24"/>
    </w:rPr>
  </w:style>
  <w:style w:type="character" w:styleId="967" w:customStyle="1">
    <w:name w:val="Заголовок 2 Знак"/>
    <w:link w:val="761"/>
    <w:rPr>
      <w:sz w:val="24"/>
    </w:rPr>
  </w:style>
  <w:style w:type="character" w:styleId="968" w:customStyle="1">
    <w:name w:val="Основной текст с отступом Знак"/>
    <w:link w:val="937"/>
    <w:rPr>
      <w:sz w:val="26"/>
    </w:rPr>
  </w:style>
  <w:style w:type="character" w:styleId="969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B&amp;n=46577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9EEF-C1EC-419F-ABA1-BF777F37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100</cp:revision>
  <dcterms:created xsi:type="dcterms:W3CDTF">2024-08-01T06:52:00Z</dcterms:created>
  <dcterms:modified xsi:type="dcterms:W3CDTF">2025-05-22T10:06:52Z</dcterms:modified>
</cp:coreProperties>
</file>