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364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364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ind w:right="5245"/>
        <w:spacing w:line="240" w:lineRule="exact"/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Административный регламент предоставления образовательными организациями, расположенными на территории муниципального </w:t>
      </w:r>
      <w:r>
        <w:rPr>
          <w:b/>
        </w:rPr>
        <w:br/>
        <w:t xml:space="preserve">образования город Пермь, </w:t>
      </w:r>
      <w:r>
        <w:rPr>
          <w:b/>
        </w:rPr>
        <w:br/>
        <w:t xml:space="preserve">подведомственными департаменту образования администрации города Перми, муниципальной услуги «Прием заявлений о зачислении </w:t>
      </w:r>
      <w:r>
        <w:rPr>
          <w:b/>
        </w:rPr>
        <w:br/>
        <w:t xml:space="preserve">в муниципальные образовательные организации города Перми, </w:t>
      </w:r>
      <w:r>
        <w:rPr>
          <w:b/>
        </w:rPr>
        <w:br/>
        <w:t xml:space="preserve">реализующие программы общего образования», утвержденный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  <w:t xml:space="preserve">города Перми от 30.08.2019 № 515</w:t>
      </w:r>
      <w:r/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20"/>
        <w:jc w:val="both"/>
        <w:rPr>
          <w:iCs/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Правительства Российской Федерации от 01 марта 2022 г. № 277 </w:t>
      </w:r>
      <w:r>
        <w:rPr>
          <w:sz w:val="28"/>
          <w:szCs w:val="28"/>
        </w:rPr>
        <w:br/>
        <w:t xml:space="preserve">«О направлении в личный кабинет заявителя в федеральной государственной информационной системе «Единый портал государственных и м</w:t>
      </w:r>
      <w:r>
        <w:rPr>
          <w:sz w:val="28"/>
          <w:szCs w:val="28"/>
        </w:rPr>
        <w:t xml:space="preserve">униципальных услуг (функций)» сведений о ходе выполнения запроса о предоставлении государственной 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</w:t>
      </w:r>
      <w:r>
        <w:rPr>
          <w:sz w:val="28"/>
          <w:szCs w:val="28"/>
        </w:rPr>
        <w:t xml:space="preserve">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</w:t>
      </w:r>
      <w:r>
        <w:rPr>
          <w:sz w:val="28"/>
          <w:szCs w:val="28"/>
          <w:highlight w:val="white"/>
        </w:rPr>
        <w:t xml:space="preserve">альных услуг»,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приказа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Министерства просвещения Российской Федерации 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  <w:highlight w:val="white"/>
        </w:rPr>
        <w:t xml:space="preserve">, в </w:t>
      </w:r>
      <w:r>
        <w:rPr>
          <w:iCs/>
          <w:sz w:val="28"/>
          <w:szCs w:val="28"/>
          <w:highlight w:val="white"/>
        </w:rPr>
        <w:t xml:space="preserve">целях актуализации нормативной правовой базы администрации города Перми</w:t>
      </w:r>
      <w:r>
        <w:rPr>
          <w:iCs/>
          <w:sz w:val="28"/>
          <w:szCs w:val="28"/>
          <w:highlight w:val="white"/>
        </w:rPr>
      </w:r>
      <w:r>
        <w:rPr>
          <w:iCs/>
          <w:sz w:val="28"/>
          <w:szCs w:val="28"/>
          <w:highlight w:val="white"/>
        </w:rPr>
      </w:r>
    </w:p>
    <w:p>
      <w:pPr>
        <w:jc w:val="both"/>
        <w:rPr>
          <w:iCs/>
          <w:color w:val="000000"/>
          <w:sz w:val="28"/>
          <w:szCs w:val="28"/>
          <w:highlight w:val="white"/>
        </w:rPr>
      </w:pPr>
      <w:r>
        <w:rPr>
          <w:iCs/>
          <w:color w:val="000000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iCs/>
          <w:color w:val="000000"/>
          <w:sz w:val="28"/>
          <w:szCs w:val="28"/>
          <w:highlight w:val="white"/>
        </w:rPr>
      </w:r>
      <w:r>
        <w:rPr>
          <w:iCs/>
          <w:color w:val="000000"/>
          <w:sz w:val="28"/>
          <w:szCs w:val="28"/>
          <w:highlight w:val="white"/>
        </w:rPr>
      </w:r>
    </w:p>
    <w:p>
      <w:pPr>
        <w:pStyle w:val="931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«Прием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аявлений о зачислении в муниципальные образовательные организации города Перми, реализующие программы общего образования», утвержденный постановлением администрации города Перми от 30 августа 2019 г. № 515 (в ред. от 27.01.2020 № 65, от 27.07.2020 № 650, </w:t>
        <w:br/>
      </w:r>
      <w:r>
        <w:rPr>
          <w:sz w:val="28"/>
          <w:szCs w:val="28"/>
        </w:rPr>
        <w:t xml:space="preserve">от 11.02.2021 № 60, от 24.06.2021 № 470, от 01.04.2022 № 244, от 29.03.2023 </w:t>
        <w:br/>
        <w:t xml:space="preserve">№ 243, от 03.10.2023 № 940, от 20.03.2024 № 210, </w:t>
      </w:r>
      <w:r>
        <w:rPr>
          <w:sz w:val="28"/>
          <w:szCs w:val="28"/>
          <w:highlight w:val="white"/>
        </w:rPr>
        <w:t xml:space="preserve">от 16.05.2024 № 359, </w:t>
        <w:br/>
        <w:t xml:space="preserve">от 25.06.2024 № 529), следующие изменения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в </w:t>
      </w:r>
      <w:r>
        <w:rPr>
          <w:sz w:val="28"/>
          <w:szCs w:val="28"/>
          <w:highlight w:val="white"/>
        </w:rPr>
        <w:t xml:space="preserve">пункте 1.4: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2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1.1.1.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«подается (направляется)» заменить словом «направляется», слова «подано (направлено)» заменить словом «направлено»;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92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1.1.2. в абзаце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втором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после слова «взаимодействии» дополнить словами </w:t>
        <w:br/>
        <w:t xml:space="preserve">«(за исключением пунктов 2.6.3.1, 2.6.3.2 настоящего Административного регламент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1.1.3. в абзаце третьем слова «по почте» заменить словами «через оператора почтовой связи»;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1.1.4. в абзаце пятом слово «подачи» заменить словом «направления»;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1.1.5. </w:t>
      </w:r>
      <w:r>
        <w:rPr>
          <w:sz w:val="28"/>
          <w:szCs w:val="28"/>
          <w:highlight w:val="white"/>
        </w:rPr>
        <w:t xml:space="preserve">дополнить абзацем следующего содержания: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образовательных организациях не осуществляется.»;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в пункте 1.5: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1.2.1. в абзаце втором слово «личном»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1.2.2.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«при обращении в МФЦ.»;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в абзаце втором пункта 1.6 слово «подачи» заменить словом «направления»;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</w:t>
      </w:r>
      <w:r>
        <w:rPr>
          <w:sz w:val="28"/>
          <w:szCs w:val="28"/>
          <w:highlight w:val="white"/>
        </w:rPr>
        <w:t xml:space="preserve"> абзац седьмой пункта 1.10 признать утратившим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 пункт 1.12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«специалистами МФЦ.»;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1.6. пункт 2.5 признать утратившим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1.7. пункт 2.6.3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  <w:lang w:val="ru-RU"/>
        </w:rPr>
        <w:t xml:space="preserve">«2.6.3. при приеме детей, являющихся иностранными гражданами и лицами без гражданства: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lang w:val="ru-RU"/>
        </w:rPr>
        <w:t xml:space="preserve">2.6.3.1.</w:t>
      </w:r>
      <w:r>
        <w:rPr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р</w:t>
      </w:r>
      <w:r>
        <w:rPr>
          <w:color w:val="000000"/>
          <w:sz w:val="28"/>
          <w:szCs w:val="28"/>
          <w:highlight w:val="white"/>
          <w:lang w:val="ru-RU"/>
        </w:rPr>
        <w:t xml:space="preserve">одители (законные)</w:t>
      </w:r>
      <w:r>
        <w:rPr>
          <w:color w:val="000000"/>
          <w:sz w:val="28"/>
          <w:szCs w:val="28"/>
          <w:highlight w:val="white"/>
          <w:lang w:val="ru-RU"/>
        </w:rPr>
        <w:t xml:space="preserve"> представители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(за исключением лиц, указанных в пунктах 2.6.3.2, 2.6.3.3 настоящего Административного регламента),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дополнительно </w:t>
      </w:r>
      <w:r>
        <w:rPr>
          <w:color w:val="000000"/>
          <w:sz w:val="28"/>
          <w:szCs w:val="28"/>
          <w:highlight w:val="white"/>
          <w:lang w:val="ru-RU"/>
        </w:rPr>
        <w:t xml:space="preserve">предъявляют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следующ</w:t>
      </w:r>
      <w:r>
        <w:rPr>
          <w:color w:val="000000"/>
          <w:sz w:val="28"/>
          <w:szCs w:val="28"/>
          <w:highlight w:val="white"/>
          <w:lang w:val="ru-RU"/>
        </w:rPr>
        <w:t xml:space="preserve">ие документы</w:t>
      </w:r>
      <w:r>
        <w:rPr>
          <w:color w:val="000000"/>
          <w:sz w:val="28"/>
          <w:szCs w:val="28"/>
          <w:highlight w:val="white"/>
          <w:lang w:val="ru-RU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копии документов, подтверждающих родство Заявителя (или законность представления прав ребенка);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</w:t>
      </w:r>
      <w:r>
        <w:rPr>
          <w:color w:val="000000"/>
          <w:sz w:val="28"/>
          <w:szCs w:val="28"/>
          <w:highlight w:val="white"/>
          <w:lang w:val="ru-RU"/>
        </w:rPr>
        <w:t xml:space="preserve">его </w:t>
      </w:r>
      <w:r>
        <w:rPr>
          <w:color w:val="000000"/>
          <w:sz w:val="28"/>
          <w:szCs w:val="28"/>
          <w:highlight w:val="white"/>
          <w:lang w:val="ru-RU"/>
        </w:rPr>
        <w:t xml:space="preserve">законных представителей или поступающег</w:t>
      </w:r>
      <w:r>
        <w:rPr>
          <w:color w:val="000000"/>
          <w:sz w:val="28"/>
          <w:szCs w:val="28"/>
          <w:highlight w:val="white"/>
          <w:lang w:val="ru-RU"/>
        </w:rPr>
        <w:t xml:space="preserve">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</w:t>
      </w:r>
      <w:r>
        <w:rPr>
          <w:color w:val="000000"/>
          <w:sz w:val="28"/>
          <w:szCs w:val="28"/>
          <w:highlight w:val="white"/>
          <w:lang w:val="ru-RU"/>
        </w:rPr>
        <w:t xml:space="preserve">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>
        <w:rPr>
          <w:color w:val="000000"/>
          <w:sz w:val="28"/>
          <w:szCs w:val="28"/>
          <w:highlight w:val="white"/>
          <w:lang w:val="ru-RU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копии документов, подтверждающих изучение русского языка ребенком, я</w:t>
      </w:r>
      <w:r>
        <w:rPr>
          <w:color w:val="000000"/>
          <w:sz w:val="28"/>
          <w:szCs w:val="28"/>
          <w:highlight w:val="white"/>
          <w:lang w:val="ru-RU"/>
        </w:rPr>
        <w:t xml:space="preserve">в</w:t>
      </w:r>
      <w:r>
        <w:rPr>
          <w:color w:val="000000"/>
          <w:sz w:val="28"/>
          <w:szCs w:val="28"/>
          <w:highlight w:val="white"/>
          <w:lang w:val="ru-RU"/>
        </w:rPr>
        <w:t xml:space="preserve">ляющимся иностранным гражданином или лицом без гражданства, или поступающим, являющимся иностранным гражданином или лицом без гражданства, </w:t>
        <w:br/>
        <w:t xml:space="preserve">в образовательных организациях иностранного (иностранных) государства (государств) (со 2 по 11 класс) (при наличии);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</w:t>
      </w:r>
      <w:r>
        <w:rPr>
          <w:color w:val="000000"/>
          <w:sz w:val="28"/>
          <w:szCs w:val="28"/>
          <w:highlight w:val="white"/>
          <w:lang w:val="ru-RU"/>
        </w:rPr>
        <w:t xml:space="preserve">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</w:t>
      </w:r>
      <w:r>
        <w:rPr>
          <w:color w:val="000000"/>
          <w:sz w:val="28"/>
          <w:szCs w:val="28"/>
          <w:highlight w:val="white"/>
          <w:lang w:val="ru-RU"/>
        </w:rPr>
        <w:t xml:space="preserve">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</w:t>
      </w:r>
      <w:r>
        <w:rPr>
          <w:color w:val="000000"/>
          <w:sz w:val="28"/>
          <w:szCs w:val="28"/>
          <w:highlight w:val="white"/>
          <w:lang w:val="ru-RU"/>
        </w:rPr>
        <w:t xml:space="preserve">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копии документов, подтверждающих присвоение родителям (законным представителям) идентификационного номера налогоплательщика; страхового номера </w:t>
      </w:r>
      <w:r>
        <w:rPr>
          <w:color w:val="000000"/>
          <w:sz w:val="28"/>
          <w:szCs w:val="28"/>
          <w:highlight w:val="white"/>
          <w:lang w:val="ru-RU"/>
        </w:rPr>
        <w:t xml:space="preserve">индивидуального лицевого счета (далее –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медицинское заключение об</w:t>
      </w:r>
      <w:r>
        <w:rPr>
          <w:color w:val="000000"/>
          <w:sz w:val="28"/>
          <w:szCs w:val="28"/>
          <w:highlight w:val="white"/>
          <w:lang w:val="ru-RU"/>
        </w:rPr>
        <w:t xml:space="preserve">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</w:t>
      </w:r>
      <w:r>
        <w:rPr>
          <w:color w:val="000000"/>
          <w:sz w:val="28"/>
          <w:szCs w:val="28"/>
          <w:highlight w:val="white"/>
          <w:lang w:val="ru-RU"/>
        </w:rPr>
        <w:t xml:space="preserve">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№ 323-ФЗ «Об основах охраны здоровья граждан в Российской Федерации»;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копии документов, подтверж</w:t>
      </w:r>
      <w:r>
        <w:rPr>
          <w:color w:val="000000"/>
          <w:sz w:val="28"/>
          <w:szCs w:val="28"/>
          <w:highlight w:val="white"/>
          <w:lang w:val="ru-RU"/>
        </w:rPr>
        <w:t xml:space="preserve">дающих осуществление родителем (законным представителем) трудовой деятельности (при наличии);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2.6.3.</w:t>
      </w:r>
      <w:r>
        <w:rPr>
          <w:color w:val="000000"/>
          <w:sz w:val="28"/>
          <w:szCs w:val="28"/>
          <w:highlight w:val="white"/>
          <w:lang w:val="ru-RU"/>
        </w:rPr>
        <w:t xml:space="preserve">2</w:t>
      </w:r>
      <w:r>
        <w:rPr>
          <w:color w:val="000000"/>
          <w:sz w:val="28"/>
          <w:szCs w:val="28"/>
          <w:highlight w:val="white"/>
          <w:lang w:val="ru-RU"/>
        </w:rPr>
        <w:t xml:space="preserve">. </w:t>
      </w:r>
      <w:r>
        <w:rPr>
          <w:color w:val="000000"/>
          <w:sz w:val="28"/>
          <w:szCs w:val="28"/>
          <w:highlight w:val="white"/>
          <w:lang w:val="ru-RU"/>
        </w:rPr>
        <w:t xml:space="preserve">иностранны</w:t>
      </w:r>
      <w:r>
        <w:rPr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color w:val="000000"/>
          <w:sz w:val="28"/>
          <w:szCs w:val="28"/>
          <w:highlight w:val="white"/>
          <w:lang w:val="ru-RU"/>
        </w:rPr>
        <w:t xml:space="preserve"> граждан</w:t>
      </w:r>
      <w:r>
        <w:rPr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color w:val="000000"/>
          <w:sz w:val="28"/>
          <w:szCs w:val="28"/>
          <w:highlight w:val="white"/>
          <w:lang w:val="ru-RU"/>
        </w:rPr>
        <w:t xml:space="preserve">, указанны</w:t>
      </w:r>
      <w:r>
        <w:rPr>
          <w:color w:val="000000"/>
          <w:sz w:val="28"/>
          <w:szCs w:val="28"/>
          <w:highlight w:val="white"/>
          <w:lang w:val="ru-RU"/>
        </w:rPr>
        <w:t xml:space="preserve">е</w:t>
      </w:r>
      <w:r>
        <w:rPr>
          <w:color w:val="000000"/>
          <w:sz w:val="28"/>
          <w:szCs w:val="28"/>
          <w:highlight w:val="white"/>
          <w:lang w:val="ru-RU"/>
        </w:rPr>
        <w:t xml:space="preserve"> в подпункте 2 пункта 20 и пункте 21 статьи 5 Федерального закона от 25 июля 2002 г. № 115-ФЗ «О правовом положении иностранных граждан в Российской Федерации»,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дополнительно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предъявляют следующие документы: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</w:t>
      </w:r>
      <w:r>
        <w:rPr>
          <w:color w:val="000000"/>
          <w:sz w:val="28"/>
          <w:szCs w:val="28"/>
          <w:highlight w:val="white"/>
          <w:lang w:val="ru-RU"/>
        </w:rPr>
        <w:t xml:space="preserve">ю</w:t>
      </w:r>
      <w:r>
        <w:rPr>
          <w:color w:val="000000"/>
          <w:sz w:val="28"/>
          <w:szCs w:val="28"/>
          <w:highlight w:val="white"/>
          <w:lang w:val="ru-RU"/>
        </w:rPr>
        <w:t xml:space="preserve"> свидетельства о рождении ребенка;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</w:t>
      </w:r>
      <w:r>
        <w:rPr>
          <w:color w:val="000000"/>
          <w:sz w:val="28"/>
          <w:szCs w:val="28"/>
          <w:highlight w:val="white"/>
          <w:lang w:val="ru-RU"/>
        </w:rPr>
        <w:t xml:space="preserve">ю</w:t>
      </w:r>
      <w:r>
        <w:rPr>
          <w:color w:val="000000"/>
          <w:sz w:val="28"/>
          <w:szCs w:val="28"/>
          <w:highlight w:val="white"/>
          <w:lang w:val="ru-RU"/>
        </w:rPr>
        <w:t xml:space="preserve"> паспорта;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справку о регистрации по месту жительства;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2.6.3.</w:t>
      </w:r>
      <w:r>
        <w:rPr>
          <w:color w:val="000000"/>
          <w:sz w:val="28"/>
          <w:szCs w:val="28"/>
          <w:highlight w:val="white"/>
          <w:lang w:val="ru-RU"/>
        </w:rPr>
        <w:t xml:space="preserve">3</w:t>
      </w:r>
      <w:r>
        <w:rPr>
          <w:color w:val="000000"/>
          <w:sz w:val="28"/>
          <w:szCs w:val="28"/>
          <w:highlight w:val="white"/>
          <w:lang w:val="ru-RU"/>
        </w:rPr>
        <w:t xml:space="preserve">.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г</w:t>
      </w:r>
      <w:r>
        <w:rPr>
          <w:color w:val="000000"/>
          <w:sz w:val="28"/>
          <w:szCs w:val="28"/>
          <w:highlight w:val="white"/>
          <w:lang w:val="ru-RU"/>
        </w:rPr>
        <w:t xml:space="preserve">раждане Республики Беларусь для приема заявления о зачислении </w:t>
      </w:r>
      <w:r>
        <w:rPr>
          <w:color w:val="000000"/>
          <w:sz w:val="28"/>
          <w:szCs w:val="28"/>
          <w:highlight w:val="white"/>
          <w:lang w:val="ru-RU"/>
        </w:rPr>
        <w:t xml:space="preserve">дополнительно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предъявляют следующие документы: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копии документов, подт</w:t>
      </w:r>
      <w:r>
        <w:rPr>
          <w:color w:val="000000"/>
          <w:sz w:val="28"/>
          <w:szCs w:val="28"/>
          <w:highlight w:val="white"/>
          <w:lang w:val="ru-RU"/>
        </w:rPr>
        <w:t xml:space="preserve">верждающих родство Заявителя (или законность представления прав ребенка);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копии документов, удостоверяющих личность ребенка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(</w:t>
      </w:r>
      <w:r>
        <w:rPr>
          <w:color w:val="000000"/>
          <w:sz w:val="28"/>
          <w:szCs w:val="28"/>
          <w:highlight w:val="white"/>
          <w:lang w:val="ru-RU"/>
        </w:rPr>
        <w:t xml:space="preserve">паспорт иностранно</w:t>
      </w:r>
      <w:r>
        <w:rPr>
          <w:color w:val="000000"/>
          <w:sz w:val="28"/>
          <w:szCs w:val="28"/>
          <w:highlight w:val="white"/>
          <w:lang w:val="ru-RU"/>
        </w:rPr>
        <w:t xml:space="preserve">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</w:t>
      </w:r>
      <w:r>
        <w:rPr>
          <w:color w:val="000000"/>
          <w:sz w:val="28"/>
          <w:szCs w:val="28"/>
          <w:highlight w:val="white"/>
          <w:lang w:val="ru-RU"/>
        </w:rPr>
        <w:t xml:space="preserve">);</w:t>
      </w:r>
      <w:r>
        <w:rPr>
          <w:color w:val="000000"/>
          <w:sz w:val="28"/>
          <w:szCs w:val="28"/>
          <w:highlight w:val="white"/>
          <w:lang w:val="ru-RU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  <w:lang w:val="ru-RU"/>
        </w:rPr>
        <w:t xml:space="preserve">1.8.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д</w:t>
      </w:r>
      <w:r>
        <w:rPr>
          <w:color w:val="000000"/>
          <w:sz w:val="28"/>
          <w:szCs w:val="28"/>
          <w:highlight w:val="white"/>
          <w:lang w:val="ru-RU"/>
        </w:rPr>
        <w:t xml:space="preserve">ополнить пунктом 2.</w:t>
      </w:r>
      <w:r>
        <w:rPr>
          <w:color w:val="000000"/>
          <w:sz w:val="28"/>
          <w:szCs w:val="28"/>
          <w:highlight w:val="white"/>
          <w:lang w:val="ru-RU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«</w:t>
      </w:r>
      <w:r>
        <w:rPr>
          <w:color w:val="000000"/>
          <w:sz w:val="28"/>
          <w:szCs w:val="28"/>
          <w:highlight w:val="white"/>
          <w:lang w:val="ru-RU"/>
        </w:rPr>
        <w:t xml:space="preserve">2.</w:t>
      </w:r>
      <w:r>
        <w:rPr>
          <w:color w:val="000000"/>
          <w:sz w:val="28"/>
          <w:szCs w:val="28"/>
          <w:highlight w:val="white"/>
          <w:lang w:val="ru-RU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 в пункте 2.7 слово «подачи» заменить словом «направления»;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1.10</w:t>
      </w:r>
      <w:r>
        <w:rPr>
          <w:sz w:val="28"/>
          <w:szCs w:val="28"/>
          <w:highlight w:val="white"/>
        </w:rPr>
        <w:t xml:space="preserve">. пункт 2.8 дополнить абзацем следующего содержания: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«</w:t>
      </w:r>
      <w:r>
        <w:rPr>
          <w:color w:val="000000"/>
          <w:sz w:val="28"/>
          <w:szCs w:val="28"/>
          <w:highlight w:val="white"/>
          <w:lang w:val="ru-RU"/>
        </w:rPr>
        <w:t xml:space="preserve">п</w:t>
      </w:r>
      <w:r>
        <w:rPr>
          <w:color w:val="000000"/>
          <w:sz w:val="28"/>
          <w:szCs w:val="28"/>
          <w:highlight w:val="white"/>
          <w:lang w:val="ru-RU"/>
        </w:rPr>
        <w:t xml:space="preserve">ри направлении заявления родителями (законными представителями) ребенка, являющегося иностранным граж</w:t>
      </w:r>
      <w:r>
        <w:rPr>
          <w:color w:val="000000"/>
          <w:sz w:val="28"/>
          <w:szCs w:val="28"/>
          <w:highlight w:val="white"/>
          <w:lang w:val="ru-RU"/>
        </w:rPr>
        <w:t xml:space="preserve">да</w:t>
      </w:r>
      <w:r>
        <w:rPr>
          <w:color w:val="000000"/>
          <w:sz w:val="28"/>
          <w:szCs w:val="28"/>
          <w:highlight w:val="white"/>
          <w:lang w:val="ru-RU"/>
        </w:rPr>
        <w:t xml:space="preserve">нином или лицом без гражданства, </w:t>
        <w:br/>
        <w:t xml:space="preserve">или поступающим, являющимся иностранным гражданином или лицом без </w:t>
        <w:br/>
        <w:t xml:space="preserve">гражданства, о приеме на обучение в электронной форме посредством ЕПГУ </w:t>
        <w:br/>
        <w:t xml:space="preserve">не допускается требовать копии или оригиналы документов, предусмотренных пунктами 2</w:t>
      </w:r>
      <w:r>
        <w:rPr>
          <w:color w:val="000000"/>
          <w:sz w:val="28"/>
          <w:szCs w:val="28"/>
          <w:highlight w:val="white"/>
          <w:lang w:val="ru-RU"/>
        </w:rPr>
        <w:t xml:space="preserve">.6.3.1,</w:t>
      </w:r>
      <w:r>
        <w:rPr>
          <w:color w:val="000000"/>
          <w:sz w:val="28"/>
          <w:szCs w:val="28"/>
          <w:highlight w:val="white"/>
          <w:lang w:val="ru-RU"/>
        </w:rPr>
        <w:t xml:space="preserve"> 2</w:t>
      </w:r>
      <w:r>
        <w:rPr>
          <w:color w:val="000000"/>
          <w:sz w:val="28"/>
          <w:szCs w:val="28"/>
          <w:highlight w:val="white"/>
          <w:lang w:val="ru-RU"/>
        </w:rPr>
        <w:t xml:space="preserve">.6.3.2 настоящего Административного регламента, за исключением копий или оригиналов документов, подтверждение которых в электронном виде невозможно</w:t>
      </w:r>
      <w:r>
        <w:rPr>
          <w:sz w:val="28"/>
          <w:szCs w:val="28"/>
          <w:highlight w:val="white"/>
          <w:lang w:val="ru-RU"/>
        </w:rPr>
        <w:t xml:space="preserve">;»;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1.11. в абзаце шестом пункта 2.9 слово «подается» заменить словом «направляется»;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1.12. в пункте 2.11.1: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1.12.1. в абзаце седьмом слово «поданное» заменить словом «направленное»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слово «подачи» заменить словом «направления»;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1.12.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 в абзаце девятом слово «подаче» заменить словом «направлении»;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1.13. </w:t>
      </w:r>
      <w:r>
        <w:rPr>
          <w:sz w:val="28"/>
          <w:szCs w:val="28"/>
          <w:highlight w:val="white"/>
          <w:lang w:val="ru-RU"/>
        </w:rPr>
        <w:t xml:space="preserve">в абзаце первом пункта 2.11.2 слова </w:t>
      </w:r>
      <w:r>
        <w:rPr>
          <w:sz w:val="28"/>
          <w:szCs w:val="28"/>
          <w:highlight w:val="white"/>
          <w:lang w:val="ru-RU"/>
        </w:rPr>
        <w:t xml:space="preserve">«</w:t>
      </w:r>
      <w:r>
        <w:rPr>
          <w:sz w:val="28"/>
          <w:szCs w:val="28"/>
          <w:highlight w:val="white"/>
          <w:lang w:val="ru-RU"/>
        </w:rPr>
        <w:t xml:space="preserve">с использованием</w:t>
      </w:r>
      <w:r>
        <w:rPr>
          <w:sz w:val="28"/>
          <w:szCs w:val="28"/>
          <w:highlight w:val="white"/>
          <w:lang w:val="ru-RU"/>
        </w:rPr>
        <w:t xml:space="preserve">»</w:t>
      </w:r>
      <w:r>
        <w:rPr>
          <w:sz w:val="28"/>
          <w:szCs w:val="28"/>
          <w:highlight w:val="white"/>
          <w:lang w:val="ru-RU"/>
        </w:rPr>
        <w:t xml:space="preserve"> заменить словами </w:t>
      </w:r>
      <w:r>
        <w:rPr>
          <w:sz w:val="28"/>
          <w:szCs w:val="28"/>
          <w:highlight w:val="white"/>
          <w:lang w:val="ru-RU"/>
        </w:rPr>
        <w:t xml:space="preserve">«</w:t>
      </w:r>
      <w:r>
        <w:rPr>
          <w:sz w:val="28"/>
          <w:szCs w:val="28"/>
          <w:highlight w:val="white"/>
          <w:lang w:val="ru-RU"/>
        </w:rPr>
        <w:t xml:space="preserve">через оператора</w:t>
      </w:r>
      <w:r>
        <w:rPr>
          <w:sz w:val="28"/>
          <w:szCs w:val="28"/>
          <w:highlight w:val="white"/>
          <w:lang w:val="ru-RU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1.14. </w:t>
      </w:r>
      <w:r>
        <w:rPr>
          <w:sz w:val="28"/>
          <w:szCs w:val="28"/>
          <w:highlight w:val="white"/>
          <w:lang w:val="ru-RU"/>
        </w:rPr>
        <w:t xml:space="preserve">до</w:t>
      </w:r>
      <w:r>
        <w:rPr>
          <w:sz w:val="28"/>
          <w:szCs w:val="28"/>
          <w:highlight w:val="white"/>
          <w:lang w:val="ru-RU"/>
        </w:rPr>
        <w:t xml:space="preserve">полнить пункт</w:t>
      </w:r>
      <w:r>
        <w:rPr>
          <w:sz w:val="28"/>
          <w:szCs w:val="28"/>
          <w:highlight w:val="white"/>
          <w:lang w:val="ru-RU"/>
        </w:rPr>
        <w:t xml:space="preserve">ом</w:t>
      </w:r>
      <w:r>
        <w:rPr>
          <w:sz w:val="28"/>
          <w:szCs w:val="28"/>
          <w:highlight w:val="white"/>
          <w:lang w:val="ru-RU"/>
        </w:rPr>
        <w:t xml:space="preserve"> 2.1</w:t>
      </w:r>
      <w:r>
        <w:rPr>
          <w:sz w:val="28"/>
          <w:szCs w:val="28"/>
          <w:highlight w:val="white"/>
          <w:lang w:val="ru-RU"/>
        </w:rPr>
        <w:t xml:space="preserve">1.3 </w:t>
      </w:r>
      <w:r>
        <w:rPr>
          <w:sz w:val="28"/>
          <w:szCs w:val="28"/>
          <w:highlight w:val="white"/>
          <w:lang w:val="ru-RU"/>
        </w:rPr>
        <w:t xml:space="preserve">следующего содержания: 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33"/>
        <w:ind w:firstLine="720"/>
        <w:jc w:val="both"/>
        <w:rPr>
          <w:rFonts w:eastAsia="Arial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«2.11.3. заявление и документы направлены в образовательную организацию способом, не предусмотренным пунктом 1.4 настоящего Административного регламента.»;</w:t>
      </w:r>
      <w:r>
        <w:rPr>
          <w:rFonts w:eastAsia="Arial"/>
          <w:color w:val="000000"/>
          <w:sz w:val="28"/>
          <w:szCs w:val="28"/>
          <w:highlight w:val="white"/>
        </w:rPr>
      </w:r>
      <w:r>
        <w:rPr>
          <w:rFonts w:eastAsia="Arial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eastAsia="Arial"/>
          <w:color w:val="000000"/>
          <w:sz w:val="28"/>
          <w:szCs w:val="28"/>
          <w:highlight w:val="white"/>
        </w:rPr>
      </w:pPr>
      <w:r>
        <w:rPr>
          <w:rFonts w:eastAsia="Arial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дополнить пунктом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следующего содержания:</w:t>
      </w:r>
      <w:r>
        <w:rPr>
          <w:rFonts w:eastAsia="Arial"/>
          <w:color w:val="000000"/>
          <w:sz w:val="28"/>
          <w:szCs w:val="28"/>
          <w:highlight w:val="white"/>
        </w:rPr>
      </w:r>
      <w:r>
        <w:rPr>
          <w:rFonts w:eastAsia="Arial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Исчерпывающий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чень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снований для отказа в приеме заявления о приеме на обучение во 2-11 кла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ссы и документов, необходимых для предоставления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представление Заявления и документов, не отвечающих требованиям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пункта 2.9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Административного регламента;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бращение лица, не являющегося родителем, законным представителем (опекуном, попечителем);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  <w:t xml:space="preserve">представление неполного пакета документов,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  <w:t xml:space="preserve">установленного пунктами 2.6.1 (за исключением копии документа о регистрации ребенка или поступающего по месту жительства или по месту пребывания на закрепленной территории),</w:t>
        <w:br/>
        <w:t xml:space="preserve">2.6.3-2.6.5 настоящего Административно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регламента.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 пункт 2.12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 </w:t>
      </w:r>
      <w:r>
        <w:rPr>
          <w:color w:val="000000"/>
          <w:sz w:val="28"/>
          <w:szCs w:val="28"/>
          <w:highlight w:val="white"/>
          <w:lang w:val="ru-RU"/>
        </w:rPr>
        <w:t xml:space="preserve">абзац первый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</w:t>
      </w:r>
      <w:r>
        <w:rPr>
          <w:color w:val="000000"/>
          <w:sz w:val="28"/>
          <w:szCs w:val="28"/>
          <w:highlight w:val="white"/>
          <w:lang w:val="ru-RU"/>
        </w:rPr>
        <w:t xml:space="preserve">ункта 2.14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highlight w:val="white"/>
          <w:lang w:val="ru-RU"/>
        </w:rPr>
        <w:t xml:space="preserve">изложить в следующей редакции</w:t>
      </w:r>
      <w:r>
        <w:rPr>
          <w:color w:val="000000"/>
          <w:sz w:val="28"/>
          <w:szCs w:val="28"/>
          <w:highlight w:val="white"/>
          <w:lang w:val="ru-RU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eastAsia="Arial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«2.14. В приеме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в образовательную организацию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може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т быть отказано только по причине отсутствия в ней свободных мест, а также при невыполнении условий, установленных частью 2.1 статьи 78 Федерального закона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от 29 декабря 2012 г. № 273-ФЗ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Об образовании в Российской Федерации</w:t>
      </w:r>
      <w:r>
        <w:rPr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, за исключение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м случаев, предусмотренных частями 5 и 6 статьи 67 и статьей 88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Федерального закона от 29 декабря 2012 г. № 273-ФЗ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Об образовании в Российской Федерации</w:t>
      </w:r>
      <w:r>
        <w:rPr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;</w:t>
      </w:r>
      <w:r>
        <w:rPr>
          <w:rFonts w:eastAsia="Arial"/>
          <w:color w:val="000000"/>
          <w:sz w:val="28"/>
          <w:szCs w:val="28"/>
          <w:highlight w:val="white"/>
        </w:rPr>
      </w:r>
      <w:r>
        <w:rPr>
          <w:rFonts w:eastAsia="Arial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eastAsia="Arial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8</w:t>
      </w:r>
      <w:r>
        <w:rPr>
          <w:sz w:val="28"/>
          <w:szCs w:val="28"/>
          <w:highlight w:val="white"/>
          <w:lang w:val="ru-RU"/>
        </w:rPr>
        <w:t xml:space="preserve">. в пункте 2.17:</w:t>
      </w:r>
      <w:r>
        <w:rPr>
          <w:rFonts w:eastAsia="Arial"/>
          <w:color w:val="000000"/>
          <w:sz w:val="28"/>
          <w:szCs w:val="28"/>
          <w:highlight w:val="white"/>
        </w:rPr>
      </w:r>
      <w:r>
        <w:rPr>
          <w:rFonts w:eastAsia="Arial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.1. в абзаце втором слова «электронной подаче» заменить словами «электронном направлении»</w:t>
      </w:r>
      <w:r>
        <w:rPr>
          <w:color w:val="000000" w:themeColor="text1"/>
          <w:sz w:val="28"/>
          <w:szCs w:val="28"/>
          <w:highlight w:val="white"/>
        </w:rPr>
        <w:t xml:space="preserve">, слово «подачи» заменить словом «направлении»;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.2. в абзаце третьем слова «подаче заявления посредством» заменить словами «направлении заявления через операторов»;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.3. в абзаце </w:t>
      </w:r>
      <w:r>
        <w:rPr>
          <w:sz w:val="28"/>
          <w:szCs w:val="28"/>
          <w:highlight w:val="white"/>
        </w:rPr>
        <w:t xml:space="preserve">пятом</w:t>
      </w:r>
      <w:r>
        <w:rPr>
          <w:sz w:val="28"/>
          <w:szCs w:val="28"/>
          <w:highlight w:val="white"/>
        </w:rPr>
        <w:t xml:space="preserve"> слово «подаче» заменить словом «направлении»;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  <w:highlight w:val="white"/>
        </w:rPr>
        <w:t xml:space="preserve">19</w:t>
      </w:r>
      <w:r>
        <w:rPr>
          <w:sz w:val="28"/>
          <w:szCs w:val="28"/>
          <w:highlight w:val="white"/>
        </w:rPr>
        <w:t xml:space="preserve">. в пункте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2.18 </w:t>
      </w:r>
      <w:r>
        <w:rPr>
          <w:sz w:val="28"/>
          <w:szCs w:val="28"/>
          <w:highlight w:val="white"/>
        </w:rPr>
        <w:t xml:space="preserve">сло</w:t>
      </w:r>
      <w:r>
        <w:rPr>
          <w:sz w:val="28"/>
          <w:szCs w:val="28"/>
          <w:highlight w:val="white"/>
        </w:rPr>
        <w:t xml:space="preserve">во «подачи» заменить словом «направления»;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в пункте 2.19: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абзац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первый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слов «муниципальная услуга» дополнить словами «в электронном виде»;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абзац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четвертый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после слов «пере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чни документов» 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«и (или) информации»;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абзаце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пятом слово «подачи» заменить словом «направления»;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абзац второй пункта 2.20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«Показателем доступности муниципальной услуги является возможность направления заявлений в электронной форме посредством ЕПГУ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или МФЦ.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абзац четвертый пункта 3.1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 пункте 3.4 слово «Подача» заменить словом «Направление»;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пункт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3.4.2.2 признать утратившим силу;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пункт 3.4.3 изложить в следующей редакции: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«3.4.3.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результатом выполнения административной процедуры является направление ответственным лицом образовательной организации сообщения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о получении документов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Заявителю на ЕПГУ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, подтверждающих вне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очередное, первоочередное и преимущественное право приема на обучение, или документов, подтверждение которых в электронном виде невозможно или выд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ача уведомления об отказе в приеме документов в сроки, установленные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пунктом 2.17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настоящего Административного регламента.»;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абзаце третьем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пункта 3.5.1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слово «поданного» заменить словом «направленного»;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 3.5.2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через операторов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пункт 3.5.2.2 признать утратившим силу;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пункте 3.5.3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дополнить пунктом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следующего содержания: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933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standard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  <w14:ligatures w14:val="standard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«3.5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  <w14:ligatures w14:val="standard"/>
        </w:rPr>
        <w:t xml:space="preserve">Направление Заявления и проверка документов 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  <w14:ligatures w14:val="standard"/>
        </w:rPr>
        <w:t xml:space="preserve">ерез МФЦ, подтверждающих внеочередное, первоочередное и преимущественное право приема на обучение, осуществляет специалист МФЦ в порядке, установленном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от 01 марта 2022 г. № 277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О направлении в личный кабинет заявителя в федеральной государственной информационной систе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 сведений о ходе выполнения запроса о предоставлении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 государственной </w:t>
        <w:br/>
        <w:t xml:space="preserve">и муниципальной услуги, заявления о предоставлении услуги, указанной в части 3 статьи 1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, а также результатов предоставления государственной или муниц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ипальной услуги, результатов предоставления услуги, указанной </w:t>
        <w:br/>
        <w:t xml:space="preserve">в части 3 статьи 1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standard"/>
        </w:rPr>
        <w:t xml:space="preserve">(далее –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  <w14:ligatures w14:val="standard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  <w14:ligatures w14:val="standard"/>
        </w:rPr>
        <w:t xml:space="preserve"> в соответствии с заключенным Соглашением </w:t>
        <w:br/>
        <w:t xml:space="preserve">о взаимодействии.</w:t>
      </w:r>
      <w:r>
        <w:rPr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  <w14:ligatures w14:val="standard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standard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standard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абзаце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ункта 3.6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слова «подачи (направления)» заменить словом «направления»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пункте 3.7.3: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в абзаце первом слово «подано» заменить словом «направлено»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абзаце шестом слово «подавших» заменить словом «направивших»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пункт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 3.7.5: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1.33.1.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абзаце первом слова «абзацем вторым настоящего пункта» заменить словами «абзацами вторым, третьим настоящего пункта» 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1.33.2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дополнить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абзацем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«Прием ребенка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образовательную организацию,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являющ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егося иностранным гражданином или лицом бе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 гражданства, или поступающего, являющегося иностранным гражданином или лицом без гра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жданства,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указанных в пунктах 2.6.3.1, 2.6.3.2 настоящего Административного регламента,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оформляется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приказом директора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 в течение 5 рабочих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</w:rPr>
        <w:t xml:space="preserve"> дней после официального поступления информации 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успешном прохождении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размещается в день издания на информационном стенде образовательной организации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за исключением случая, предусмотренного абзацем вторым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настоящего Административного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регламент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1.34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 абзаце втором пункта 3.8 слово «под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ачи» заменить словом «направления»;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1.35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 пункте 3.9.2: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 в абзаце втором слово «подачи» заменить словом «направления»;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абзаце третьем слово «подачи» заменить словом «направления»;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пункте 3.9.3: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 в 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бзаце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втором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слово «лично»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 в абзаце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третьем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слово «лично»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.3.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 абзаце четвертом после слова «или» дополнить словами «через операторов»;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1.3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.4.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 абзаце шестом слово «подает» заменить словом «направляет»;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дополнить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пунктом 3.10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«3.10.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 представления документов родителями (законными представителями) ребенка, являющегося иностранным гражданином или лицом без гражданства, или поступающим, являю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щимся иностранным гражданином или лицом без гражданства, предусмотренных пунктами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2.6.3.1, 2.6.3.2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настоящего Административного регламент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течение 5 рабочих дней общеобразовательной организацией проводится проверка их комплектности.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представления неполного комплекта документов, предусмотренных пунктами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2.6.3.1, 2.6.3.2 настоящего Административного регламент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общеобразовательная организация возвращает заявление без его рассмотрения.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представления полного комплекта документов, предусмотренны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 пунктами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2.6.3.1, 2.6.3.2 настоящего Административного регламент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общеобразовательная организация в течение 25 рабочих дней осуществляет проверку достоверности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представления полного комплекта документов, предусмотренных пунктами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2.6.3.1, 2.6.3.2 настоящего Административного регламент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муниципальную обще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образовательную организацию (далее – тестирующая организация) для прохожд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тестирования.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Информация о направлении на тестирование ребенка, являющегося иностранны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гражданином или лицом без гражданства, или поступающего, являющегося иностранным гражданином или лицом без гражданства, направляется по адресу (почтовому или электронному), указанному в заявлении о приеме на обучение, и в личный кабинет ЕПГУ (при наличии).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Одновременно о напра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Тестирующая организация в течение 3 рабочих дней после дня прохождения ребенком, являющ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(почтовому или электронному), указанному в заявлении о приеме на обучение, и в личный кабинет ЕПГУ (при наличии).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1.38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раздел 4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92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1.39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раздел 5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приложение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изложить в редакции согласно приложению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 настоящему пос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тановлению;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приложение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изложить в редакции согласно приложению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 настоящему постановлению;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приложение 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изложить в редакции согласно приложению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 настоящему постановлению;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приложе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ние 4 признать утратившим силу;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приложение 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признать утратившим силу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Департаменту образования администрации города Перми обеспечить размещение, изменение сведений о муниципальной услуге в федеральной государственной информационной системе «Федеральный реестр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государственных и муниципальных услуг (функций)» в срок, не превышающий 3 рабочих дней со дня вступления в силу настоящего постановления.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9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9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7f7f7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рмь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www.gorodperm.ru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7f7f7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7f7f7"/>
        </w:rPr>
      </w:r>
    </w:p>
    <w:p>
      <w:pPr>
        <w:pStyle w:val="99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 Управлению по общим 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9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3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4"/>
        <w:ind w:right="0"/>
        <w:jc w:val="left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И.о.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Главы города Перми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Я.В. Фурман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0" w:right="0" w:firstLine="9638"/>
        <w:jc w:val="left"/>
        <w:spacing w:before="0" w:after="0" w:line="238" w:lineRule="exac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Приложение 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9638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овлению администрации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9638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9638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27.05.2025 № 364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5670" w:firstLine="3968"/>
        <w:jc w:val="left"/>
        <w:spacing w:after="1" w:line="240" w:lineRule="exact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5670" w:firstLine="3968"/>
        <w:spacing w:after="1" w:line="240" w:lineRule="exac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3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94"/>
        <w:jc w:val="center"/>
        <w:spacing w:line="238" w:lineRule="exact"/>
        <w:rPr>
          <w:rFonts w:ascii="Times New Roman" w:hAnsi="Times New Roman" w:cs="Times New Roman"/>
          <w:lang w:val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ИНФОРМАЦИЯ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94"/>
        <w:jc w:val="center"/>
        <w:spacing w:line="238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 месте нахождения и графике работы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94"/>
        <w:jc w:val="center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РОО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2"/>
        <w:gridCol w:w="3345"/>
        <w:gridCol w:w="2409"/>
        <w:gridCol w:w="2268"/>
        <w:gridCol w:w="2835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Часы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посетителями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Официальный сайт департамента образования, официальная электронная почта департамента образования, РОО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2"/>
        <w:gridCol w:w="3345"/>
        <w:gridCol w:w="2409"/>
        <w:gridCol w:w="2268"/>
        <w:gridCol w:w="2835"/>
        <w:gridCol w:w="35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Департамент образования (начальник департамента образования)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Сибирская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вторник: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 16.00 час.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до 18.00 час.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(342) 212-70-50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www.gorodperm.ru,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do@perm.permkrai.ru,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permedu.ru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Департамент образования (управление содержания образования)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Сибирская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вторник: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 16.00 час.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до 18.00 час.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(342) 212-21-89,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212-95-20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www.gorodperm.ru,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do@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perm.permkrai.ru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permedu.ru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РОО по Дзержинскому району города Перми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Ленина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вторник, четверг: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 09.00 час.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до 18.00 час., </w:t>
              <w:br/>
              <w:t xml:space="preserve">перерыв: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13.00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(342) 246-55-51,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236-88-29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РОО по Индустриальному району города Перми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вторник, четверг: с 09.00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до 18.00 час., </w:t>
              <w:br/>
              <w:t xml:space="preserve">перерыв: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с 13.00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14.00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(342) 227-93-01,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227-95-09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РОО по Кировскому </w:t>
              <w:br/>
              <w:t xml:space="preserve">району города Перми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Закамская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вторник, четверг: с 09.00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до 18.00 час., </w:t>
              <w:br/>
              <w:t xml:space="preserve">перерыв: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с 12.00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13.00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(342) 283-33-60,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283-30-16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РОО по Ленинскому </w:t>
              <w:br/>
              <w:t xml:space="preserve">району города Перми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вторник, четверг: с 09.00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до 18.00 час., </w:t>
              <w:br/>
              <w:t xml:space="preserve">перерыв: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с 12.00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13.00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(342) 212-06-62,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212-72-85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РОО по Мотовилихинскому району города Перми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Уральская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вторник, четверг: с 09.00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до 18.00 час., </w:t>
              <w:br/>
              <w:t xml:space="preserve">перерыв: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с 12.00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13.00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(342) 260-14-02,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260-14-25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РОО по Орджоникидзевскому району города Перми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Бушмакина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вторник, четверг: с 09.00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до 18.00 час., </w:t>
              <w:br/>
              <w:t xml:space="preserve">перерыв: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с 12.00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13.00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(342) 284-70-00,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284-70-01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РОО по Свердловскому району города Перми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Пермь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Комсомольский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проспект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вторник, четверг: с 09.00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до 18.00 час., </w:t>
              <w:br/>
              <w:t xml:space="preserve">перерыв: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  <w:t xml:space="preserve">с 12.00 час.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13.00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(342) 244-36-14,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281-19-91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33"/>
        <w:jc w:val="both"/>
      </w:pPr>
      <w:r/>
      <w:r/>
    </w:p>
    <w:p>
      <w:pPr>
        <w:pStyle w:val="933"/>
        <w:spacing w:line="240" w:lineRule="exact"/>
        <w:rPr>
          <w:color w:val="000000"/>
        </w:rPr>
        <w:outlineLvl w:val="1"/>
      </w:pPr>
      <w:r>
        <w:rPr>
          <w:color w:val="000000"/>
        </w:rPr>
        <w:t xml:space="preserve">------------------------------</w:t>
      </w:r>
      <w:r>
        <w:rPr>
          <w:color w:val="000000"/>
        </w:rPr>
      </w:r>
      <w:r>
        <w:rPr>
          <w:color w:val="000000"/>
        </w:rPr>
      </w:r>
    </w:p>
    <w:p>
      <w:pPr>
        <w:pStyle w:val="933"/>
        <w:ind w:firstLine="709"/>
        <w:jc w:val="both"/>
        <w:spacing w:line="238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szCs w:val="24"/>
          <w:vertAlign w:val="superscript"/>
          <w:lang w:val="ru-RU"/>
        </w:rPr>
        <w:t xml:space="preserve">1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 Департамент образования администрации города Перми.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33"/>
        <w:ind w:firstLine="709"/>
        <w:jc w:val="both"/>
        <w:spacing w:line="238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szCs w:val="24"/>
          <w:vertAlign w:val="superscript"/>
          <w:lang w:val="ru-RU"/>
        </w:rPr>
        <w:t xml:space="preserve">2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 Отделы образования районов департамента образования администрации города Перми.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33"/>
        <w:spacing w:line="240" w:lineRule="exact"/>
        <w:rPr>
          <w:color w:val="000000"/>
        </w:rPr>
        <w:sectPr>
          <w:footnotePr/>
          <w:endnotePr/>
          <w:type w:val="nextPage"/>
          <w:pgSz w:w="16838" w:h="11906" w:orient="landscape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33"/>
        <w:ind w:left="5102" w:right="0" w:firstLine="0"/>
        <w:jc w:val="left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2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овлению администрации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102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33"/>
        <w:ind w:left="5102" w:right="0" w:firstLine="0"/>
        <w:jc w:val="left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27.05.2025 № 364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55"/>
        <w:gridCol w:w="447"/>
        <w:gridCol w:w="4455"/>
        <w:gridCol w:w="1843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8" w:type="dxa"/>
            <w:textDirection w:val="lrTb"/>
            <w:noWrap w:val="false"/>
          </w:tcPr>
          <w:p>
            <w:pPr>
              <w:pStyle w:val="9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(наименование должности руководителя органа, </w:t>
              <w:br/>
              <w:t xml:space="preserve">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bot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(Ф.И.О. руководителя)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bot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(Ф.И.О. родителя, законного представителя </w:t>
              <w:br/>
              <w:t xml:space="preserve">(совершеннолетнего поступающего)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bot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(номер телефона)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bot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(адрес электронной почты поступающего / родителя, </w:t>
              <w:br/>
              <w:t xml:space="preserve">законного представителя)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933"/>
              <w:jc w:val="center"/>
              <w:spacing w:line="23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bookmarkStart w:id="0" w:name="undefined"/>
            <w:r>
              <w:rPr>
                <w:b/>
                <w:bCs/>
                <w:sz w:val="28"/>
                <w:szCs w:val="28"/>
              </w:rPr>
            </w:r>
            <w:bookmarkEnd w:id="0"/>
            <w:r>
              <w:rPr>
                <w:b/>
                <w:bCs/>
                <w:sz w:val="28"/>
                <w:szCs w:val="28"/>
                <w:lang w:val="ru-RU"/>
              </w:rPr>
              <w:t xml:space="preserve">ЗАЯВЛЕНИЕ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933"/>
              <w:jc w:val="center"/>
              <w:spacing w:line="238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о приеме в образовательную организацию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Прошу принять меня / моего ребенка 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(Ф.И.О. ребенка / поступающего*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в 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(наименование образовательной организации)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с «_____» _____________ _____ 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Наличие права внеочередного, первоочередного или преимущественного приема зачисления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в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ую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организацию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том числе русского языка как родного языка) 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Госуд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арст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3396" w:right="0" w:firstLine="2415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(да / нет)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rFonts w:ascii="Arial" w:hAnsi="Arial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Даю согласие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по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ступающего (достигшего 18 лет)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/ моего ребенка по адаптированной образовательной программе (в случае необходимости обучения по адаптированной образовательной программе).</w:t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</w:p>
          <w:p>
            <w:pPr>
              <w:pStyle w:val="933"/>
              <w:ind w:firstLine="283"/>
              <w:jc w:val="both"/>
              <w:rPr>
                <w:rFonts w:ascii="Arial" w:hAnsi="Arial"/>
                <w:sz w:val="28"/>
                <w:szCs w:val="28"/>
                <w:highlight w:val="white"/>
              </w:rPr>
            </w:pPr>
            <w:r>
              <w:rPr>
                <w:rFonts w:ascii="Arial" w:hAnsi="Arial"/>
                <w:sz w:val="28"/>
                <w:szCs w:val="28"/>
                <w:highlight w:val="white"/>
                <w:lang w:val="ru-RU"/>
              </w:rPr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</w:p>
          <w:tbl>
            <w:tblPr>
              <w:tblW w:w="0" w:type="auto"/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2955"/>
              <w:gridCol w:w="4840"/>
              <w:gridCol w:w="1843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955" w:type="dxa"/>
                  <w:textDirection w:val="lrTb"/>
                  <w:noWrap w:val="false"/>
                </w:tcPr>
                <w:p>
                  <w:pPr>
                    <w:pStyle w:val="933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val="ru-RU"/>
                    </w:rPr>
                    <w:t xml:space="preserve">«</w:t>
                  </w:r>
                  <w:r>
                    <w:rPr>
                      <w:sz w:val="28"/>
                      <w:szCs w:val="28"/>
                      <w:highlight w:val="white"/>
                      <w:lang w:val="ru-RU"/>
                    </w:rPr>
                    <w:t xml:space="preserve">___» ________ 20__ г.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40" w:type="dxa"/>
                  <w:vAlign w:val="bottom"/>
                  <w:textDirection w:val="lrTb"/>
                  <w:noWrap w:val="false"/>
                </w:tcPr>
                <w:p>
                  <w:pPr>
                    <w:pStyle w:val="933"/>
                    <w:jc w:val="center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val="ru-RU"/>
                    </w:rPr>
                    <w:t xml:space="preserve">_________________________________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pStyle w:val="933"/>
                    <w:jc w:val="center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4"/>
                      <w:szCs w:val="24"/>
                      <w:highlight w:val="white"/>
                      <w:lang w:val="ru-RU"/>
                    </w:rPr>
                    <w:t xml:space="preserve">(Ф.И.О.)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43" w:type="dxa"/>
                  <w:vAlign w:val="bottom"/>
                  <w:textDirection w:val="lrTb"/>
                  <w:noWrap w:val="false"/>
                </w:tcPr>
                <w:p>
                  <w:pPr>
                    <w:pStyle w:val="933"/>
                    <w:jc w:val="center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val="ru-RU"/>
                    </w:rPr>
                    <w:t xml:space="preserve">___________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pStyle w:val="933"/>
                    <w:jc w:val="center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4"/>
                      <w:szCs w:val="24"/>
                      <w:highlight w:val="white"/>
                      <w:lang w:val="ru-RU"/>
                    </w:rPr>
                    <w:t xml:space="preserve">(подпись)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</w:tr>
          </w:tbl>
          <w:p>
            <w:pPr>
              <w:pStyle w:val="933"/>
              <w:ind w:firstLine="283"/>
              <w:jc w:val="both"/>
              <w:rPr>
                <w:rFonts w:ascii="Arial" w:hAnsi="Arial"/>
                <w:sz w:val="28"/>
                <w:szCs w:val="28"/>
                <w:highlight w:val="white"/>
              </w:rPr>
            </w:pPr>
            <w:r>
              <w:rPr>
                <w:rFonts w:ascii="Arial" w:hAnsi="Arial"/>
                <w:sz w:val="28"/>
                <w:szCs w:val="28"/>
                <w:highlight w:val="white"/>
                <w:lang w:val="ru-RU"/>
              </w:rPr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rFonts w:ascii="Arial" w:hAnsi="Arial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Даю соглас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ие на прохождение тест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рования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на знание русского языка, достаточное для освоения образовательных программ начального, основного общего и среднего общего образования (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в случае приема ребенка / поступающего, являющего иностранным лицом или лицом без гражданства).</w:t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</w:p>
          <w:p>
            <w:pPr>
              <w:pStyle w:val="933"/>
              <w:ind w:firstLine="283"/>
              <w:jc w:val="both"/>
              <w:rPr>
                <w:rFonts w:ascii="Arial" w:hAnsi="Arial"/>
                <w:sz w:val="28"/>
                <w:szCs w:val="28"/>
                <w:highlight w:val="white"/>
              </w:rPr>
            </w:pPr>
            <w:r>
              <w:rPr>
                <w:rFonts w:ascii="Arial" w:hAnsi="Arial"/>
                <w:sz w:val="28"/>
                <w:szCs w:val="28"/>
                <w:highlight w:val="white"/>
                <w:lang w:val="ru-RU"/>
              </w:rPr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  <w:r>
              <w:rPr>
                <w:rFonts w:ascii="Arial" w:hAnsi="Arial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5" w:type="dxa"/>
            <w:textDirection w:val="lrTb"/>
            <w:noWrap w:val="false"/>
          </w:tcPr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___» ________ 20__ 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2" w:type="dxa"/>
            <w:vAlign w:val="bottom"/>
            <w:textDirection w:val="lrTb"/>
            <w:noWrap w:val="false"/>
          </w:tcPr>
          <w:p>
            <w:pPr>
              <w:pStyle w:val="93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(Ф.И.О.)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93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</w:t>
            </w:r>
            <w:r>
              <w:rPr>
                <w:sz w:val="24"/>
                <w:szCs w:val="24"/>
                <w:highlight w:val="white"/>
              </w:rPr>
              <w:t xml:space="preserve">подпись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Дата рождения ребенка / поступающего*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_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Адрес места жительства и (или) пребывания ребенка / поступающего*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_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Свидетельство о рождении (паспорт по достижении 14-летнего возраста): серия _________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№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_______________, выданное (выданный) _______________ «___» __________ 20___ 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Контактный телефон поступающего*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: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_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Адрес электронной почты (при наличии): 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Сведения о родителях (законных представителях):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Ф.И.О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.*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_______________________________________________________.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Адрес места жительства и (или) пребывания* 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Контактный телефон* ___________________________________________.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Адрес электронной почты (при наличии) 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Прошу проинформировать меня о приеме (отказе в приеме) в образовательную организацию (выбрать способ информирования, в том числе в электронной форме): _____________________________________________________.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С уставом образовательной организации, лицензией на осуществление образовательной дея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Достоверность и полноту указанных сведений подтверждаю.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5" w:type="dxa"/>
            <w:textDirection w:val="lrTb"/>
            <w:noWrap w:val="false"/>
          </w:tcPr>
          <w:p>
            <w:pPr>
              <w:pStyle w:val="9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»</w:t>
            </w:r>
            <w:r>
              <w:rPr>
                <w:sz w:val="28"/>
                <w:szCs w:val="28"/>
              </w:rPr>
              <w:t xml:space="preserve"> ________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2" w:type="dxa"/>
            <w:vAlign w:val="bottom"/>
            <w:textDirection w:val="lrTb"/>
            <w:noWrap w:val="false"/>
          </w:tcPr>
          <w:p>
            <w:pPr>
              <w:pStyle w:val="9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(Ф.И.О.)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9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подпись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933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933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5" w:type="dxa"/>
            <w:textDirection w:val="lrTb"/>
            <w:noWrap w:val="false"/>
          </w:tcPr>
          <w:p>
            <w:pPr>
              <w:pStyle w:val="9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»</w:t>
            </w:r>
            <w:r>
              <w:rPr>
                <w:sz w:val="28"/>
                <w:szCs w:val="28"/>
              </w:rPr>
              <w:t xml:space="preserve"> ________ 20__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2" w:type="dxa"/>
            <w:vAlign w:val="bottom"/>
            <w:textDirection w:val="lrTb"/>
            <w:noWrap w:val="false"/>
          </w:tcPr>
          <w:p>
            <w:pPr>
              <w:pStyle w:val="9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(Ф.И.О.)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9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ind w:left="566" w:right="0" w:hanging="56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подпись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933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--------------------------------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bookmarkStart w:id="0" w:name="undefined"/>
            <w:r>
              <w:rPr>
                <w:sz w:val="28"/>
                <w:szCs w:val="28"/>
                <w:highlight w:val="white"/>
              </w:rPr>
            </w:r>
            <w:bookmarkEnd w:id="0"/>
            <w:r>
              <w:rPr>
                <w:sz w:val="24"/>
                <w:szCs w:val="24"/>
                <w:highlight w:val="white"/>
              </w:rPr>
              <w:t xml:space="preserve">* </w:t>
            </w:r>
            <w:r>
              <w:rPr>
                <w:sz w:val="24"/>
                <w:szCs w:val="24"/>
                <w:highlight w:val="white"/>
              </w:rPr>
              <w:t xml:space="preserve">Сведения</w:t>
            </w:r>
            <w:r>
              <w:rPr>
                <w:sz w:val="24"/>
                <w:szCs w:val="24"/>
                <w:highlight w:val="white"/>
              </w:rPr>
              <w:t xml:space="preserve">, обязательные для </w:t>
            </w:r>
            <w:r>
              <w:rPr>
                <w:sz w:val="24"/>
                <w:szCs w:val="24"/>
                <w:highlight w:val="white"/>
              </w:rPr>
              <w:t xml:space="preserve">заполнения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33"/>
        <w:spacing w:line="240" w:lineRule="exact"/>
        <w:rPr>
          <w:color w:val="000000"/>
        </w:r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33"/>
        <w:spacing w:line="240" w:lineRule="exact"/>
        <w:rPr>
          <w:color w:val="000000"/>
        </w:r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33"/>
        <w:jc w:val="right"/>
        <w:rPr>
          <w:highlight w:val="white"/>
          <w:lang w:val="ru-RU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highlight w:val="white"/>
          <w:lang w:val="ru-RU"/>
        </w:rPr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933"/>
        <w:ind w:left="0" w:right="0" w:firstLine="5669"/>
        <w:jc w:val="left"/>
        <w:spacing w:line="238" w:lineRule="exact"/>
        <w:rPr>
          <w:rFonts w:ascii="Arial" w:hAnsi="Arial"/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  <w:lang w:val="ru-RU"/>
        </w:rPr>
        <w:t xml:space="preserve">Приложение </w:t>
      </w:r>
      <w:r>
        <w:rPr>
          <w:sz w:val="28"/>
          <w:szCs w:val="28"/>
          <w:highlight w:val="white"/>
          <w:lang w:val="ru-RU"/>
        </w:rPr>
        <w:t xml:space="preserve">3</w:t>
      </w:r>
      <w:r>
        <w:rPr>
          <w:rFonts w:ascii="Arial" w:hAnsi="Arial"/>
          <w:sz w:val="28"/>
          <w:szCs w:val="28"/>
          <w:highlight w:val="white"/>
        </w:rPr>
      </w:r>
      <w:r>
        <w:rPr>
          <w:rFonts w:ascii="Arial" w:hAnsi="Arial"/>
          <w:sz w:val="28"/>
          <w:szCs w:val="28"/>
          <w:highlight w:val="white"/>
        </w:rPr>
      </w:r>
    </w:p>
    <w:p>
      <w:pPr>
        <w:pStyle w:val="933"/>
        <w:ind w:left="0" w:right="0" w:firstLine="5669"/>
        <w:jc w:val="left"/>
        <w:spacing w:line="238" w:lineRule="exact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33"/>
        <w:ind w:left="0" w:right="0" w:firstLine="5669"/>
        <w:jc w:val="left"/>
        <w:spacing w:line="238" w:lineRule="exact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города Перми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33"/>
        <w:ind w:left="0" w:right="0" w:firstLine="5669"/>
        <w:jc w:val="left"/>
        <w:spacing w:line="238" w:lineRule="exact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от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27.05.2025 № 364</w:t>
      </w:r>
      <w:r/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3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6"/>
        <w:gridCol w:w="2332"/>
        <w:gridCol w:w="4393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1" w:type="dxa"/>
            <w:textDirection w:val="lrTb"/>
            <w:noWrap w:val="false"/>
          </w:tcPr>
          <w:p>
            <w:pPr>
              <w:pStyle w:val="933"/>
              <w:jc w:val="center"/>
            </w:pPr>
            <w:r>
              <w:t xml:space="preserve">____________________________________________________________</w:t>
            </w:r>
            <w:r/>
          </w:p>
          <w:p>
            <w:pPr>
              <w:pStyle w:val="933"/>
              <w:jc w:val="center"/>
            </w:pPr>
            <w:r>
              <w:t xml:space="preserve">(</w:t>
            </w:r>
            <w:r>
              <w:t xml:space="preserve">наименование</w:t>
            </w:r>
            <w:r>
              <w:t xml:space="preserve"> </w:t>
            </w:r>
            <w:r>
              <w:t xml:space="preserve">образовательной</w:t>
            </w:r>
            <w:r>
              <w:t xml:space="preserve"> </w:t>
            </w:r>
            <w:r>
              <w:t xml:space="preserve">организации</w:t>
            </w:r>
            <w:r>
              <w:t xml:space="preserve">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1" w:type="dxa"/>
            <w:textDirection w:val="lrTb"/>
            <w:noWrap w:val="false"/>
          </w:tcPr>
          <w:p>
            <w:pPr>
              <w:pStyle w:val="933"/>
              <w:jc w:val="center"/>
              <w:spacing w:line="238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УВЕДОМЛЕНИЕ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933"/>
              <w:jc w:val="center"/>
              <w:spacing w:line="238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об отказе в приеме документов, необходимых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933"/>
              <w:jc w:val="center"/>
              <w:spacing w:line="238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для предоставления муниципальной услуги,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933"/>
              <w:jc w:val="center"/>
              <w:spacing w:line="238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от _____________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 xml:space="preserve"> ________________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1" w:type="dxa"/>
            <w:textDirection w:val="lrTb"/>
            <w:noWrap w:val="false"/>
          </w:tcPr>
          <w:p>
            <w:pPr>
              <w:pStyle w:val="933"/>
              <w:ind w:left="0" w:righ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Уважаемый(</w:t>
            </w:r>
            <w:r>
              <w:rPr>
                <w:sz w:val="28"/>
                <w:szCs w:val="28"/>
                <w:lang w:val="ru-RU"/>
              </w:rPr>
              <w:t xml:space="preserve">ая</w:t>
            </w:r>
            <w:r>
              <w:rPr>
                <w:sz w:val="28"/>
                <w:szCs w:val="28"/>
                <w:lang w:val="ru-RU"/>
              </w:rPr>
              <w:t xml:space="preserve">) 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настоящим уведомляем, что Вам отказано в приеме документов для зачисления в ______________________________________________________________ класс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(наименование образовательной 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(Ф.И.О. ребенка)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связи: 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(основания, предусмотренные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пунктами 2.11.1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2.11.3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Административного регламента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услуги «Прием заявлений о зачислении в муниципальные образовательные организации города Перми, реализующие программы общего образования», утвержденного постановлением администрации города Перми от 30 августа 2019 г. № 515)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9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33"/>
              <w:jc w:val="center"/>
            </w:pPr>
            <w:r>
              <w:t xml:space="preserve">_____________________</w:t>
            </w:r>
            <w:r/>
          </w:p>
          <w:p>
            <w:pPr>
              <w:pStyle w:val="933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2" w:type="dxa"/>
            <w:textDirection w:val="lrTb"/>
            <w:noWrap w:val="false"/>
          </w:tcPr>
          <w:p>
            <w:pPr>
              <w:pStyle w:val="933"/>
              <w:jc w:val="center"/>
            </w:pPr>
            <w:r>
              <w:t xml:space="preserve">_______________</w:t>
            </w:r>
            <w:r/>
          </w:p>
          <w:p>
            <w:pPr>
              <w:pStyle w:val="933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pStyle w:val="933"/>
              <w:jc w:val="center"/>
            </w:pPr>
            <w:r>
              <w:t xml:space="preserve">______________________________</w:t>
            </w:r>
            <w:r/>
          </w:p>
          <w:p>
            <w:pPr>
              <w:pStyle w:val="933"/>
              <w:jc w:val="center"/>
            </w:pPr>
            <w:r>
              <w:t xml:space="preserve">(</w:t>
            </w:r>
            <w:r>
              <w:t xml:space="preserve">расшифровка</w:t>
            </w:r>
            <w:r>
              <w:t xml:space="preserve">)</w:t>
            </w:r>
            <w:r/>
          </w:p>
        </w:tc>
      </w:tr>
    </w:tbl>
    <w:p>
      <w:pPr>
        <w:pStyle w:val="933"/>
        <w:jc w:val="both"/>
      </w:pPr>
      <w:r/>
      <w:r/>
    </w:p>
    <w:p>
      <w:pPr>
        <w:pStyle w:val="933"/>
        <w:jc w:val="both"/>
      </w:pPr>
      <w:r/>
      <w:r/>
    </w:p>
    <w:p>
      <w:pPr>
        <w:pStyle w:val="933"/>
        <w:jc w:val="both"/>
      </w:pPr>
      <w:r/>
      <w:r/>
    </w:p>
    <w:p>
      <w:pPr>
        <w:pStyle w:val="933"/>
        <w:spacing w:line="240" w:lineRule="exact"/>
        <w:rPr>
          <w:color w:val="000000"/>
        </w:r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900"/>
    <w:link w:val="898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900"/>
    <w:link w:val="899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897"/>
    <w:next w:val="897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900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900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0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0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0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97"/>
    <w:next w:val="897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0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897"/>
    <w:next w:val="897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basedOn w:val="900"/>
    <w:link w:val="744"/>
    <w:uiPriority w:val="10"/>
    <w:rPr>
      <w:sz w:val="48"/>
      <w:szCs w:val="48"/>
    </w:rPr>
  </w:style>
  <w:style w:type="paragraph" w:styleId="746">
    <w:name w:val="Subtitle"/>
    <w:basedOn w:val="897"/>
    <w:next w:val="897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basedOn w:val="900"/>
    <w:link w:val="746"/>
    <w:uiPriority w:val="11"/>
    <w:rPr>
      <w:sz w:val="24"/>
      <w:szCs w:val="24"/>
    </w:rPr>
  </w:style>
  <w:style w:type="paragraph" w:styleId="748">
    <w:name w:val="Quote"/>
    <w:basedOn w:val="897"/>
    <w:next w:val="897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897"/>
    <w:next w:val="897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character" w:styleId="752">
    <w:name w:val="Header Char"/>
    <w:basedOn w:val="900"/>
    <w:link w:val="908"/>
    <w:uiPriority w:val="99"/>
  </w:style>
  <w:style w:type="character" w:styleId="753">
    <w:name w:val="Footer Char"/>
    <w:basedOn w:val="900"/>
    <w:link w:val="906"/>
    <w:uiPriority w:val="99"/>
  </w:style>
  <w:style w:type="character" w:styleId="754">
    <w:name w:val="Caption Char"/>
    <w:basedOn w:val="900"/>
    <w:link w:val="903"/>
    <w:uiPriority w:val="35"/>
    <w:rPr>
      <w:b/>
      <w:bCs/>
      <w:color w:val="4f81bd" w:themeColor="accent1"/>
      <w:sz w:val="18"/>
      <w:szCs w:val="18"/>
    </w:rPr>
  </w:style>
  <w:style w:type="table" w:styleId="755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4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5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6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7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8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9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basedOn w:val="900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900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</w:style>
  <w:style w:type="paragraph" w:styleId="898">
    <w:name w:val="Heading 1"/>
    <w:basedOn w:val="897"/>
    <w:next w:val="897"/>
    <w:qFormat/>
    <w:pPr>
      <w:ind w:right="-1" w:firstLine="709"/>
      <w:jc w:val="both"/>
      <w:keepNext/>
      <w:outlineLvl w:val="0"/>
    </w:pPr>
    <w:rPr>
      <w:sz w:val="24"/>
    </w:rPr>
  </w:style>
  <w:style w:type="paragraph" w:styleId="899">
    <w:name w:val="Heading 2"/>
    <w:basedOn w:val="897"/>
    <w:next w:val="897"/>
    <w:qFormat/>
    <w:pPr>
      <w:ind w:right="-1"/>
      <w:jc w:val="both"/>
      <w:keepNext/>
      <w:outlineLvl w:val="1"/>
    </w:pPr>
    <w:rPr>
      <w:sz w:val="24"/>
    </w:rPr>
  </w:style>
  <w:style w:type="character" w:styleId="900" w:default="1">
    <w:name w:val="Default Paragraph Font"/>
    <w:semiHidden/>
  </w:style>
  <w:style w:type="table" w:styleId="90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semiHidden/>
  </w:style>
  <w:style w:type="paragraph" w:styleId="903">
    <w:name w:val="Caption"/>
    <w:basedOn w:val="897"/>
    <w:next w:val="89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Body Text"/>
    <w:basedOn w:val="897"/>
    <w:link w:val="932"/>
    <w:pPr>
      <w:ind w:right="3117"/>
    </w:pPr>
    <w:rPr>
      <w:rFonts w:ascii="Courier New" w:hAnsi="Courier New"/>
      <w:sz w:val="26"/>
    </w:rPr>
  </w:style>
  <w:style w:type="paragraph" w:styleId="905">
    <w:name w:val="Body Text Indent"/>
    <w:basedOn w:val="897"/>
    <w:pPr>
      <w:ind w:right="-1"/>
      <w:jc w:val="both"/>
    </w:pPr>
    <w:rPr>
      <w:sz w:val="26"/>
    </w:rPr>
  </w:style>
  <w:style w:type="paragraph" w:styleId="906">
    <w:name w:val="Footer"/>
    <w:basedOn w:val="897"/>
    <w:link w:val="991"/>
    <w:uiPriority w:val="99"/>
    <w:pPr>
      <w:tabs>
        <w:tab w:val="center" w:pos="4153" w:leader="none"/>
        <w:tab w:val="right" w:pos="8306" w:leader="none"/>
      </w:tabs>
    </w:pPr>
  </w:style>
  <w:style w:type="character" w:styleId="907">
    <w:name w:val="page number"/>
    <w:basedOn w:val="900"/>
  </w:style>
  <w:style w:type="paragraph" w:styleId="908">
    <w:name w:val="Header"/>
    <w:basedOn w:val="897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9">
    <w:name w:val="Balloon Text"/>
    <w:basedOn w:val="897"/>
    <w:link w:val="910"/>
    <w:uiPriority w:val="99"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908"/>
    <w:uiPriority w:val="99"/>
  </w:style>
  <w:style w:type="numbering" w:styleId="912" w:customStyle="1">
    <w:name w:val="Нет списка1"/>
    <w:next w:val="902"/>
    <w:uiPriority w:val="99"/>
    <w:semiHidden/>
    <w:unhideWhenUsed/>
  </w:style>
  <w:style w:type="paragraph" w:styleId="9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4">
    <w:name w:val="Hyperlink"/>
    <w:uiPriority w:val="99"/>
    <w:unhideWhenUsed/>
    <w:rPr>
      <w:color w:val="0000ff"/>
      <w:u w:val="single"/>
    </w:rPr>
  </w:style>
  <w:style w:type="character" w:styleId="915">
    <w:name w:val="FollowedHyperlink"/>
    <w:uiPriority w:val="99"/>
    <w:unhideWhenUsed/>
    <w:rPr>
      <w:color w:val="800080"/>
      <w:u w:val="single"/>
    </w:rPr>
  </w:style>
  <w:style w:type="paragraph" w:styleId="916" w:customStyle="1">
    <w:name w:val="xl65"/>
    <w:basedOn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66"/>
    <w:basedOn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67"/>
    <w:basedOn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68"/>
    <w:basedOn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69"/>
    <w:basedOn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0"/>
    <w:basedOn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2" w:customStyle="1">
    <w:name w:val="xl71"/>
    <w:basedOn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2"/>
    <w:basedOn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3"/>
    <w:basedOn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4"/>
    <w:basedOn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5"/>
    <w:basedOn w:val="8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6"/>
    <w:basedOn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7"/>
    <w:basedOn w:val="8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8"/>
    <w:basedOn w:val="8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9"/>
    <w:basedOn w:val="8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Форма"/>
    <w:rPr>
      <w:sz w:val="28"/>
      <w:szCs w:val="28"/>
    </w:rPr>
  </w:style>
  <w:style w:type="character" w:styleId="932" w:customStyle="1">
    <w:name w:val="Основной текст Знак"/>
    <w:link w:val="904"/>
    <w:rPr>
      <w:rFonts w:ascii="Courier New" w:hAnsi="Courier New"/>
      <w:sz w:val="26"/>
    </w:rPr>
  </w:style>
  <w:style w:type="paragraph" w:styleId="933" w:customStyle="1">
    <w:name w:val="ConsPlusNormal"/>
    <w:rPr>
      <w:sz w:val="28"/>
      <w:szCs w:val="28"/>
    </w:rPr>
  </w:style>
  <w:style w:type="numbering" w:styleId="934" w:customStyle="1">
    <w:name w:val="Нет списка11"/>
    <w:next w:val="902"/>
    <w:uiPriority w:val="99"/>
    <w:semiHidden/>
    <w:unhideWhenUsed/>
  </w:style>
  <w:style w:type="numbering" w:styleId="935" w:customStyle="1">
    <w:name w:val="Нет списка111"/>
    <w:next w:val="902"/>
    <w:uiPriority w:val="99"/>
    <w:semiHidden/>
    <w:unhideWhenUsed/>
  </w:style>
  <w:style w:type="paragraph" w:styleId="936" w:customStyle="1">
    <w:name w:val="font5"/>
    <w:basedOn w:val="8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7" w:customStyle="1">
    <w:name w:val="xl80"/>
    <w:basedOn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1"/>
    <w:basedOn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2"/>
    <w:basedOn w:val="8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0">
    <w:name w:val="Table Grid"/>
    <w:basedOn w:val="901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1" w:customStyle="1">
    <w:name w:val="xl83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4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5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6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7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88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9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0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1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2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93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4"/>
    <w:basedOn w:val="8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5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6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7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8"/>
    <w:basedOn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7" w:customStyle="1">
    <w:name w:val="xl99"/>
    <w:basedOn w:val="8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100"/>
    <w:basedOn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1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2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3"/>
    <w:basedOn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4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5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6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7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8"/>
    <w:basedOn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9"/>
    <w:basedOn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0"/>
    <w:basedOn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1"/>
    <w:basedOn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2"/>
    <w:basedOn w:val="8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1" w:customStyle="1">
    <w:name w:val="xl113"/>
    <w:basedOn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4"/>
    <w:basedOn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5"/>
    <w:basedOn w:val="8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4" w:customStyle="1">
    <w:name w:val="xl116"/>
    <w:basedOn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7"/>
    <w:basedOn w:val="8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8"/>
    <w:basedOn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9"/>
    <w:basedOn w:val="8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0"/>
    <w:basedOn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1"/>
    <w:basedOn w:val="8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2"/>
    <w:basedOn w:val="8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3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4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5"/>
    <w:basedOn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4" w:customStyle="1">
    <w:name w:val="Нет списка2"/>
    <w:next w:val="902"/>
    <w:uiPriority w:val="99"/>
    <w:semiHidden/>
    <w:unhideWhenUsed/>
  </w:style>
  <w:style w:type="numbering" w:styleId="985" w:customStyle="1">
    <w:name w:val="Нет списка3"/>
    <w:next w:val="902"/>
    <w:uiPriority w:val="99"/>
    <w:semiHidden/>
    <w:unhideWhenUsed/>
  </w:style>
  <w:style w:type="paragraph" w:styleId="986" w:customStyle="1">
    <w:name w:val="font6"/>
    <w:basedOn w:val="8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7"/>
    <w:basedOn w:val="8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 w:customStyle="1">
    <w:name w:val="font8"/>
    <w:basedOn w:val="8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9" w:customStyle="1">
    <w:name w:val="Нет списка4"/>
    <w:next w:val="902"/>
    <w:uiPriority w:val="99"/>
    <w:semiHidden/>
    <w:unhideWhenUsed/>
  </w:style>
  <w:style w:type="paragraph" w:styleId="990">
    <w:name w:val="List Paragraph"/>
    <w:basedOn w:val="8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1" w:customStyle="1">
    <w:name w:val="Нижний колонтитул Знак"/>
    <w:link w:val="906"/>
    <w:uiPriority w:val="99"/>
  </w:style>
  <w:style w:type="paragraph" w:styleId="992" w:customStyle="1">
    <w:name w:val="style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93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16</cp:revision>
  <dcterms:created xsi:type="dcterms:W3CDTF">2024-10-25T06:26:00Z</dcterms:created>
  <dcterms:modified xsi:type="dcterms:W3CDTF">2025-05-27T11:19:56Z</dcterms:modified>
</cp:coreProperties>
</file>