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6379"/>
        <w:jc w:val="both"/>
        <w:rPr>
          <w:sz w:val="28"/>
          <w:szCs w:val="28"/>
          <w:lang w:eastAsia="zh-CN"/>
        </w:rPr>
      </w:pPr>
      <w:bookmarkStart w:id="0" w:name="_GoBack"/>
      <w:bookmarkEnd w:id="0"/>
      <w:r>
        <w:rPr>
          <w:sz w:val="28"/>
          <w:szCs w:val="28"/>
          <w:lang w:eastAsia="zh-CN"/>
        </w:rPr>
        <w:t xml:space="preserve">ПРИЛОЖЕНИЕ 2</w:t>
      </w:r>
    </w:p>
    <w:p>
      <w:pPr>
        <w:ind w:firstLine="6379"/>
        <w:jc w:val="both"/>
        <w:rPr>
          <w:sz w:val="28"/>
          <w:szCs w:val="28"/>
          <w:lang w:eastAsia="zh-CN"/>
        </w:rPr>
      </w:pPr>
      <w:r>
        <w:rPr>
          <w:sz w:val="28"/>
          <w:szCs w:val="28"/>
          <w:lang w:eastAsia="zh-CN"/>
        </w:rPr>
        <w:t xml:space="preserve">к решению </w:t>
      </w:r>
    </w:p>
    <w:p>
      <w:pPr>
        <w:ind w:firstLine="6379"/>
        <w:jc w:val="both"/>
        <w:rPr>
          <w:sz w:val="28"/>
          <w:szCs w:val="28"/>
          <w:lang w:eastAsia="zh-CN"/>
        </w:rPr>
      </w:pPr>
      <w:r>
        <w:rPr>
          <w:sz w:val="28"/>
          <w:szCs w:val="28"/>
          <w:lang w:eastAsia="zh-CN"/>
        </w:rPr>
        <w:t xml:space="preserve">Пермской городской Думы </w:t>
      </w:r>
    </w:p>
    <w:p>
      <w:pPr>
        <w:ind w:firstLine="6379"/>
        <w:jc w:val="both"/>
        <w:rPr>
          <w:sz w:val="28"/>
          <w:szCs w:val="28"/>
          <w:lang w:eastAsia="zh-CN"/>
        </w:rPr>
      </w:pPr>
      <w:r>
        <w:rPr>
          <w:sz w:val="28"/>
          <w:szCs w:val="28"/>
          <w:lang w:eastAsia="zh-CN"/>
        </w:rPr>
        <w:t xml:space="preserve">от </w:t>
      </w:r>
      <w:r>
        <w:rPr>
          <w:sz w:val="28"/>
          <w:szCs w:val="28"/>
          <w:lang w:eastAsia="zh-CN"/>
        </w:rPr>
        <w:t xml:space="preserve">27.05.2025 № </w:t>
      </w:r>
      <w:r>
        <w:rPr>
          <w:sz w:val="28"/>
          <w:szCs w:val="28"/>
          <w:lang w:eastAsia="zh-CN"/>
        </w:rPr>
        <w:t xml:space="preserve">99</w:t>
      </w:r>
    </w:p>
    <w:p>
      <w:pPr>
        <w:ind w:firstLine="6379"/>
        <w:jc w:val="both"/>
        <w:rPr>
          <w:sz w:val="28"/>
          <w:szCs w:val="28"/>
          <w:lang w:eastAsia="zh-CN"/>
        </w:rPr>
      </w:pPr>
    </w:p>
    <w:p>
      <w:pPr>
        <w:ind w:firstLine="6379"/>
        <w:jc w:val="both"/>
        <w:rPr>
          <w:sz w:val="28"/>
          <w:szCs w:val="28"/>
          <w:lang w:eastAsia="zh-CN"/>
        </w:rPr>
      </w:pPr>
    </w:p>
    <w:p>
      <w:pPr>
        <w:ind w:firstLine="6379"/>
        <w:rPr>
          <w:sz w:val="28"/>
          <w:szCs w:val="28"/>
          <w:lang w:eastAsia="zh-CN"/>
        </w:rPr>
      </w:pPr>
      <w:r>
        <w:rPr>
          <w:sz w:val="28"/>
          <w:szCs w:val="28"/>
          <w:lang w:eastAsia="zh-CN"/>
        </w:rPr>
        <w:t xml:space="preserve">ПРИЛОЖЕНИЕ </w:t>
      </w:r>
      <w:r>
        <w:rPr>
          <w:sz w:val="28"/>
          <w:szCs w:val="28"/>
          <w:lang w:eastAsia="zh-CN"/>
        </w:rPr>
        <w:t xml:space="preserve">24</w:t>
      </w:r>
    </w:p>
    <w:p>
      <w:pPr>
        <w:ind w:firstLine="6379"/>
        <w:rPr>
          <w:sz w:val="28"/>
          <w:szCs w:val="28"/>
          <w:lang w:eastAsia="zh-CN"/>
        </w:rPr>
      </w:pPr>
      <w:r>
        <w:rPr>
          <w:sz w:val="28"/>
          <w:szCs w:val="28"/>
          <w:lang w:eastAsia="zh-CN"/>
        </w:rPr>
        <w:t xml:space="preserve">к Правилам </w:t>
      </w:r>
    </w:p>
    <w:p>
      <w:pPr>
        <w:ind w:firstLine="6379"/>
        <w:rPr>
          <w:sz w:val="28"/>
          <w:szCs w:val="28"/>
          <w:lang w:eastAsia="zh-CN"/>
        </w:rPr>
      </w:pPr>
      <w:r>
        <w:rPr>
          <w:sz w:val="28"/>
          <w:szCs w:val="28"/>
          <w:lang w:eastAsia="zh-CN"/>
        </w:rPr>
        <w:t xml:space="preserve">благоустройства</w:t>
      </w:r>
    </w:p>
    <w:p>
      <w:pPr>
        <w:ind w:firstLine="6379"/>
        <w:rPr>
          <w:sz w:val="28"/>
          <w:szCs w:val="28"/>
          <w:lang w:eastAsia="zh-CN"/>
        </w:rPr>
      </w:pPr>
      <w:r>
        <w:rPr>
          <w:sz w:val="28"/>
          <w:szCs w:val="28"/>
          <w:lang w:eastAsia="zh-CN"/>
        </w:rPr>
        <w:t xml:space="preserve">территории города Перми</w:t>
      </w:r>
    </w:p>
    <w:p>
      <w:pPr>
        <w:ind w:firstLine="6237"/>
        <w:jc w:val="both"/>
        <w:rPr>
          <w:sz w:val="28"/>
          <w:highlight w:val="white"/>
          <w:lang w:eastAsia="zh-CN"/>
        </w:rPr>
      </w:pPr>
    </w:p>
    <w:p>
      <w:pPr>
        <w:ind w:left="5245"/>
        <w:jc w:val="both"/>
        <w:rPr>
          <w:sz w:val="28"/>
          <w:highlight w:val="white"/>
          <w:lang w:eastAsia="zh-CN"/>
        </w:rPr>
      </w:pPr>
    </w:p>
    <w:p>
      <w:pPr>
        <w:jc w:val="center"/>
        <w:rPr>
          <w:b/>
          <w:sz w:val="28"/>
          <w:highlight w:val="white"/>
          <w:lang w:eastAsia="zh-CN"/>
        </w:rPr>
      </w:pPr>
      <w:r>
        <w:rPr>
          <w:b/>
          <w:sz w:val="28"/>
          <w:highlight w:val="white"/>
          <w:lang w:eastAsia="zh-CN"/>
        </w:rPr>
        <w:t xml:space="preserve">ТРЕБОВАНИЯ</w:t>
      </w:r>
    </w:p>
    <w:p>
      <w:pPr>
        <w:jc w:val="center"/>
        <w:rPr>
          <w:b/>
          <w:bCs/>
          <w:sz w:val="28"/>
          <w:szCs w:val="28"/>
          <w:lang w:eastAsia="zh-CN"/>
        </w:rPr>
      </w:pPr>
      <w:r>
        <w:rPr>
          <w:b/>
          <w:sz w:val="28"/>
          <w:lang w:eastAsia="zh-CN"/>
        </w:rPr>
        <w:t xml:space="preserve">к размещению (нанесению) объектов уличного искусства </w:t>
      </w:r>
    </w:p>
    <w:p>
      <w:pPr>
        <w:jc w:val="center"/>
        <w:rPr>
          <w:b/>
          <w:bCs/>
          <w:strike/>
          <w:sz w:val="28"/>
          <w:szCs w:val="28"/>
          <w:lang w:eastAsia="zh-CN"/>
        </w:rPr>
      </w:pPr>
      <w:r>
        <w:rPr>
          <w:b/>
          <w:sz w:val="28"/>
          <w:lang w:eastAsia="zh-CN"/>
        </w:rPr>
        <w:t xml:space="preserve">на фасадах </w:t>
      </w:r>
      <w:r>
        <w:rPr>
          <w:b/>
          <w:sz w:val="28"/>
          <w:szCs w:val="28"/>
        </w:rPr>
        <w:t xml:space="preserve">объектов капитального строительства (за исключением объектов, строительство которых не завершено)</w:t>
      </w:r>
      <w:r>
        <w:rPr>
          <w:b/>
          <w:sz w:val="28"/>
          <w:lang w:eastAsia="zh-CN"/>
        </w:rPr>
        <w:t xml:space="preserve">, на сплошных ограждениях (заборах), на внешних поверхностях некап</w:t>
      </w:r>
      <w:r>
        <w:rPr>
          <w:b/>
          <w:sz w:val="28"/>
          <w:lang w:eastAsia="zh-CN"/>
        </w:rPr>
        <w:t xml:space="preserve">и</w:t>
      </w:r>
      <w:r>
        <w:rPr>
          <w:b/>
          <w:sz w:val="28"/>
          <w:lang w:eastAsia="zh-CN"/>
        </w:rPr>
        <w:t xml:space="preserve">тальных </w:t>
      </w:r>
      <w:r>
        <w:rPr>
          <w:b/>
          <w:sz w:val="28"/>
          <w:szCs w:val="28"/>
          <w:lang w:eastAsia="zh-CN"/>
        </w:rPr>
        <w:t xml:space="preserve">строений, сооружений</w:t>
      </w:r>
    </w:p>
    <w:p>
      <w:pPr>
        <w:spacing w:before="480"/>
        <w:ind w:firstLine="709"/>
        <w:jc w:val="both"/>
        <w:rPr>
          <w:sz w:val="28"/>
          <w:lang w:eastAsia="zh-CN"/>
        </w:rPr>
      </w:pPr>
      <w:r>
        <w:rPr>
          <w:sz w:val="28"/>
          <w:lang w:eastAsia="zh-CN"/>
        </w:rPr>
        <w:t xml:space="preserve">1. Размещение (нанесение) объектов уличного искусства (далее – изображение) на фасадах </w:t>
      </w:r>
      <w:r>
        <w:rPr>
          <w:sz w:val="28"/>
          <w:szCs w:val="28"/>
        </w:rPr>
        <w:t xml:space="preserve">объектов капитального строительства (за исключением объектов, строительство которых не завершено) (далее – капитальный объект)</w:t>
      </w:r>
      <w:r>
        <w:rPr>
          <w:sz w:val="28"/>
          <w:lang w:eastAsia="zh-CN"/>
        </w:rPr>
        <w:t xml:space="preserve">, на</w:t>
      </w:r>
      <w:r>
        <w:rPr>
          <w:sz w:val="28"/>
          <w:lang w:eastAsia="zh-CN"/>
        </w:rPr>
        <w:t xml:space="preserve"> </w:t>
      </w:r>
      <w:r>
        <w:rPr>
          <w:sz w:val="28"/>
          <w:lang w:eastAsia="zh-CN"/>
        </w:rPr>
        <w:t xml:space="preserve">сплошных ограждениях (заборах), на внешних поверхностях некапитальных </w:t>
      </w:r>
      <w:r>
        <w:rPr>
          <w:sz w:val="28"/>
          <w:szCs w:val="28"/>
          <w:lang w:eastAsia="zh-CN"/>
        </w:rPr>
        <w:t xml:space="preserve">строений, сооружений </w:t>
      </w:r>
      <w:r>
        <w:rPr>
          <w:sz w:val="28"/>
          <w:lang w:eastAsia="zh-CN"/>
        </w:rPr>
        <w:t xml:space="preserve">инженерной инфраструктуры (</w:t>
      </w:r>
      <w:r>
        <w:rPr>
          <w:sz w:val="28"/>
          <w:szCs w:val="28"/>
          <w:lang w:eastAsia="zh-CN"/>
        </w:rPr>
        <w:t xml:space="preserve">тепловых, газовых и</w:t>
      </w:r>
      <w:r>
        <w:rPr>
          <w:sz w:val="28"/>
          <w:szCs w:val="28"/>
          <w:lang w:eastAsia="zh-CN"/>
        </w:rPr>
        <w:t xml:space="preserve"> </w:t>
      </w:r>
      <w:r>
        <w:rPr>
          <w:sz w:val="28"/>
          <w:szCs w:val="28"/>
          <w:lang w:eastAsia="zh-CN"/>
        </w:rPr>
        <w:t xml:space="preserve">электрических подстанций, уличных телекоммуникационных шкафов, </w:t>
      </w:r>
      <w:r>
        <w:rPr>
          <w:color w:val="000000"/>
          <w:sz w:val="28"/>
          <w:szCs w:val="28"/>
        </w:rPr>
        <w:t xml:space="preserve">шкафов управления наружным освещением </w:t>
      </w:r>
      <w:r>
        <w:rPr>
          <w:sz w:val="28"/>
          <w:lang w:eastAsia="zh-CN"/>
        </w:rPr>
        <w:t xml:space="preserve">и других подобных объектов) (далее при</w:t>
      </w:r>
      <w:r>
        <w:rPr>
          <w:sz w:val="28"/>
          <w:lang w:eastAsia="zh-CN"/>
        </w:rPr>
        <w:t xml:space="preserve"> </w:t>
      </w:r>
      <w:r>
        <w:rPr>
          <w:sz w:val="28"/>
          <w:lang w:eastAsia="zh-CN"/>
        </w:rPr>
        <w:t xml:space="preserve">совместном упоминании по тексту – объекты), обращенных на улицы особого градостроительного значения-магистрали городского значения согласно перечню, указанному в пункте 2 настоящих Требований, улицы или их части, входящие в</w:t>
      </w:r>
      <w:r>
        <w:rPr>
          <w:sz w:val="28"/>
          <w:lang w:eastAsia="zh-CN"/>
        </w:rPr>
        <w:t xml:space="preserve"> </w:t>
      </w:r>
      <w:r>
        <w:rPr>
          <w:sz w:val="28"/>
          <w:lang w:eastAsia="zh-CN"/>
        </w:rPr>
        <w:t xml:space="preserve">границы городского центра, допускается при условии получения </w:t>
      </w:r>
      <w:r>
        <w:rPr>
          <w:bCs/>
          <w:sz w:val="28"/>
          <w:szCs w:val="28"/>
          <w:lang w:eastAsia="zh-CN"/>
        </w:rPr>
        <w:t xml:space="preserve">лицом, заинтересованным в размещении (нанесении) объекта уличного искусства на</w:t>
      </w:r>
      <w:r>
        <w:rPr>
          <w:bCs/>
          <w:sz w:val="28"/>
          <w:szCs w:val="28"/>
          <w:lang w:eastAsia="zh-CN"/>
        </w:rPr>
        <w:t xml:space="preserve"> </w:t>
      </w:r>
      <w:r>
        <w:rPr>
          <w:bCs/>
          <w:sz w:val="28"/>
          <w:szCs w:val="28"/>
          <w:lang w:eastAsia="zh-CN"/>
        </w:rPr>
        <w:t xml:space="preserve">территории города Перми,</w:t>
      </w:r>
      <w:r>
        <w:rPr>
          <w:sz w:val="28"/>
          <w:lang w:eastAsia="zh-CN"/>
        </w:rPr>
        <w:t xml:space="preserve"> </w:t>
      </w:r>
      <w:r>
        <w:rPr>
          <w:sz w:val="28"/>
          <w:highlight w:val="white"/>
          <w:lang w:eastAsia="zh-CN"/>
        </w:rPr>
        <w:t xml:space="preserve">согласования в порядке, установленном правовым актом администрации </w:t>
      </w:r>
      <w:r>
        <w:rPr>
          <w:sz w:val="28"/>
          <w:lang w:eastAsia="zh-CN"/>
        </w:rPr>
        <w:t xml:space="preserve">города Перми.</w:t>
      </w:r>
    </w:p>
    <w:p>
      <w:pPr>
        <w:ind w:firstLine="720"/>
        <w:jc w:val="both"/>
        <w:rPr>
          <w:sz w:val="28"/>
          <w:highlight w:val="white"/>
          <w:lang w:eastAsia="zh-CN"/>
        </w:rPr>
      </w:pPr>
      <w:r>
        <w:rPr>
          <w:sz w:val="28"/>
          <w:lang w:eastAsia="zh-CN"/>
        </w:rPr>
        <w:t xml:space="preserve">Размещение (нанесение) изображений на объектах культурного наследия, выявленных объектах культурного наследия, объектах, расположенных в границах зон действия ограничений по условиям охраны </w:t>
      </w:r>
      <w:r>
        <w:rPr>
          <w:sz w:val="28"/>
          <w:highlight w:val="white"/>
          <w:lang w:eastAsia="zh-CN"/>
        </w:rPr>
        <w:t xml:space="preserve">объектов культурного наследия (</w:t>
      </w:r>
      <w:r>
        <w:rPr>
          <w:sz w:val="28"/>
          <w:lang w:eastAsia="zh-CN"/>
        </w:rPr>
        <w:t xml:space="preserve">достопримечательных мест), </w:t>
      </w:r>
      <w:r>
        <w:rPr>
          <w:sz w:val="28"/>
          <w:highlight w:val="white"/>
          <w:lang w:eastAsia="zh-CN"/>
        </w:rPr>
        <w:t xml:space="preserve">запрещается.</w:t>
      </w:r>
    </w:p>
    <w:p>
      <w:pPr>
        <w:ind w:firstLine="720"/>
        <w:jc w:val="both"/>
        <w:rPr>
          <w:sz w:val="28"/>
          <w:lang w:eastAsia="zh-CN"/>
        </w:rPr>
      </w:pPr>
      <w:r>
        <w:rPr>
          <w:sz w:val="28"/>
          <w:highlight w:val="white"/>
          <w:lang w:eastAsia="zh-CN"/>
        </w:rPr>
        <w:t xml:space="preserve">Размещение (нанесение) изображений на объектах, расположенных на </w:t>
      </w:r>
      <w:r>
        <w:rPr>
          <w:sz w:val="28"/>
          <w:lang w:eastAsia="zh-CN"/>
        </w:rPr>
        <w:t xml:space="preserve">территориях, не указанных в абзацах первом, втором настоящего пункта, допускается при условии уведомления </w:t>
      </w:r>
      <w:r>
        <w:rPr>
          <w:bCs/>
          <w:sz w:val="28"/>
          <w:szCs w:val="28"/>
          <w:lang w:eastAsia="zh-CN"/>
        </w:rPr>
        <w:t xml:space="preserve">лицом, заинтересованным в размещении (нанесении) объекта уличного искусства на территории города Перми, о ра</w:t>
      </w:r>
      <w:r>
        <w:rPr>
          <w:sz w:val="28"/>
          <w:lang w:eastAsia="zh-CN"/>
        </w:rPr>
        <w:t xml:space="preserve">змещении (нанесении) изображения на объекте территориального органа администрации города Перми в порядке, установленном правовым актом администрации города Перми.</w:t>
      </w:r>
    </w:p>
    <w:p>
      <w:pPr>
        <w:ind w:firstLine="720"/>
        <w:jc w:val="both"/>
        <w:rPr>
          <w:sz w:val="28"/>
          <w:lang w:eastAsia="zh-CN"/>
        </w:rPr>
      </w:pPr>
      <w:r>
        <w:rPr>
          <w:sz w:val="28"/>
          <w:lang w:eastAsia="zh-CN"/>
        </w:rPr>
        <w:t xml:space="preserve">Размещение (нанесение) изображений в случаях, предусмотренных абзацами первым, третьим настоящих Требований, осуществляется при наличии согласия собственника(ов) или иных законных владельцев объекта.</w:t>
      </w:r>
    </w:p>
    <w:p>
      <w:pPr>
        <w:ind w:firstLine="720"/>
        <w:jc w:val="both"/>
        <w:rPr>
          <w:sz w:val="28"/>
          <w:szCs w:val="28"/>
          <w:lang w:eastAsia="zh-CN"/>
        </w:rPr>
      </w:pPr>
      <w:r>
        <w:rPr>
          <w:sz w:val="28"/>
          <w:lang w:eastAsia="zh-CN"/>
        </w:rPr>
        <w:t xml:space="preserve">2. В целях настоящих Требований к улицам особого градостроительного значения-магистралям городского значения относятся </w:t>
      </w:r>
      <w:r>
        <w:rPr>
          <w:sz w:val="28"/>
          <w:szCs w:val="28"/>
          <w:lang w:eastAsia="zh-CN"/>
        </w:rPr>
        <w:t xml:space="preserve">(за исключением улиц и частей улиц, входящих в границы городского центра, зон действия ограничений по условиям охраны объектов культурного наследия): </w:t>
      </w:r>
    </w:p>
    <w:p>
      <w:pPr>
        <w:ind w:firstLine="720"/>
        <w:jc w:val="both"/>
        <w:rPr>
          <w:sz w:val="28"/>
          <w:szCs w:val="28"/>
          <w:lang w:eastAsia="zh-CN"/>
        </w:rPr>
      </w:pPr>
      <w:r>
        <w:rPr>
          <w:sz w:val="28"/>
          <w:szCs w:val="28"/>
        </w:rPr>
        <w:t xml:space="preserve">бульвар Гагарина, проспект Декабристов, проспект Парковый, Северная дамба, Средняя дамба, улица Василия Васильева, улица Ветлужская, улица Встречная, улица Аркадия Гайдара, улица Героев Хасана, улица Докучаева, улица Кабельщиков, улица Калинина, улица Карпинского, улица Крупской, улица Куйбышева, улица Космонавта Леонова, улица Локомотивная, улица Лянгасова, улица Макаренко, улица Малкова, улица Маршала Рыбалко, улица Мира, улица Монастырская, улица Плеханова, улица Подлесная, улица Светлогорская, улица Архитектора Свиязева, улица Советской Армии, улица Спешилова, улица Старцева, улица Стахановская, улица Уинская, улица Уральская, улица Ушинского, улица Юрша, шоссе Космонавтов, Южная дамба.</w:t>
      </w:r>
    </w:p>
    <w:p>
      <w:pPr>
        <w:ind w:firstLine="720"/>
        <w:jc w:val="both"/>
        <w:rPr>
          <w:sz w:val="28"/>
          <w:lang w:eastAsia="zh-CN"/>
        </w:rPr>
      </w:pPr>
      <w:r>
        <w:rPr>
          <w:sz w:val="28"/>
          <w:highlight w:val="white"/>
          <w:lang w:eastAsia="zh-CN"/>
        </w:rPr>
        <w:t xml:space="preserve">3. Изображение </w:t>
      </w:r>
      <w:r>
        <w:rPr>
          <w:sz w:val="28"/>
          <w:lang w:eastAsia="zh-CN"/>
        </w:rPr>
        <w:t xml:space="preserve">состоит из текстовой и (или) графической (художественной) частей, расположенных на фасаде (внешней поверхности) объекта.</w:t>
      </w:r>
    </w:p>
    <w:p>
      <w:pPr>
        <w:ind w:firstLine="720"/>
        <w:jc w:val="both"/>
        <w:rPr>
          <w:sz w:val="28"/>
          <w:lang w:eastAsia="zh-CN"/>
        </w:rPr>
      </w:pPr>
      <w:r>
        <w:rPr>
          <w:sz w:val="28"/>
          <w:lang w:eastAsia="zh-CN"/>
        </w:rPr>
        <w:t xml:space="preserve">4. На фасаде (внешней поверхности) объекта запрещается размещение (нанесение) изображений:</w:t>
      </w:r>
    </w:p>
    <w:p>
      <w:pPr>
        <w:ind w:firstLine="720"/>
        <w:jc w:val="both"/>
        <w:rPr>
          <w:sz w:val="28"/>
          <w:highlight w:val="white"/>
          <w:lang w:eastAsia="zh-CN"/>
        </w:rPr>
      </w:pPr>
      <w:r>
        <w:rPr>
          <w:sz w:val="28"/>
          <w:highlight w:val="white"/>
          <w:lang w:eastAsia="zh-CN"/>
        </w:rPr>
        <w:t xml:space="preserve">содержащих призывы к совершению противоправных действий,</w:t>
      </w:r>
    </w:p>
    <w:p>
      <w:pPr>
        <w:ind w:firstLine="720"/>
        <w:jc w:val="both"/>
        <w:rPr>
          <w:sz w:val="28"/>
          <w:highlight w:val="white"/>
          <w:lang w:eastAsia="zh-CN"/>
        </w:rPr>
      </w:pPr>
      <w:r>
        <w:rPr>
          <w:sz w:val="28"/>
          <w:highlight w:val="white"/>
          <w:lang w:eastAsia="zh-CN"/>
        </w:rPr>
        <w:t xml:space="preserve">призывающих к насилию и жестокости,</w:t>
      </w:r>
    </w:p>
    <w:p>
      <w:pPr>
        <w:ind w:firstLine="720"/>
        <w:jc w:val="both"/>
        <w:rPr>
          <w:sz w:val="28"/>
          <w:highlight w:val="white"/>
          <w:lang w:eastAsia="zh-CN"/>
        </w:rPr>
      </w:pPr>
      <w:r>
        <w:rPr>
          <w:sz w:val="28"/>
          <w:highlight w:val="white"/>
          <w:lang w:eastAsia="zh-CN"/>
        </w:rPr>
        <w:t xml:space="preserve">порочащих честь, достоинство и (или) деловую репутацию физических </w:t>
      </w:r>
      <w:r>
        <w:rPr>
          <w:sz w:val="28"/>
          <w:highlight w:val="white"/>
          <w:lang w:eastAsia="zh-CN"/>
        </w:rPr>
        <w:br/>
        <w:t xml:space="preserve">и (или) юридических лиц,</w:t>
      </w:r>
    </w:p>
    <w:p>
      <w:pPr>
        <w:ind w:firstLine="720"/>
        <w:jc w:val="both"/>
        <w:rPr>
          <w:sz w:val="28"/>
          <w:highlight w:val="white"/>
          <w:lang w:eastAsia="zh-CN"/>
        </w:rPr>
      </w:pPr>
      <w:r>
        <w:rPr>
          <w:sz w:val="28"/>
          <w:highlight w:val="white"/>
          <w:lang w:eastAsia="zh-CN"/>
        </w:rPr>
        <w:t xml:space="preserve">содержащих информацию порнографического характера,</w:t>
      </w:r>
    </w:p>
    <w:p>
      <w:pPr>
        <w:ind w:firstLine="720"/>
        <w:jc w:val="both"/>
        <w:rPr>
          <w:sz w:val="28"/>
          <w:highlight w:val="white"/>
          <w:lang w:eastAsia="zh-CN"/>
        </w:rPr>
      </w:pPr>
      <w:r>
        <w:rPr>
          <w:sz w:val="28"/>
          <w:highlight w:val="white"/>
          <w:lang w:eastAsia="zh-CN"/>
        </w:rPr>
        <w:t xml:space="preserve">содержащих рекламу, в том числе социальную рекламу, политическую рекламу, спонсорскую рекламу и логотипы,</w:t>
      </w:r>
    </w:p>
    <w:p>
      <w:pPr>
        <w:ind w:firstLine="720"/>
        <w:jc w:val="both"/>
        <w:rPr>
          <w:sz w:val="28"/>
          <w:highlight w:val="white"/>
          <w:lang w:eastAsia="zh-CN"/>
        </w:rPr>
      </w:pPr>
      <w:r>
        <w:rPr>
          <w:sz w:val="28"/>
          <w:highlight w:val="white"/>
          <w:lang w:eastAsia="zh-CN"/>
        </w:rPr>
        <w:t xml:space="preserve">демонстрирующих процессы курения и</w:t>
      </w:r>
      <w:r>
        <w:rPr>
          <w:sz w:val="28"/>
          <w:highlight w:val="white"/>
          <w:lang w:eastAsia="zh-CN"/>
        </w:rPr>
        <w:t xml:space="preserve">/или</w:t>
      </w:r>
      <w:r>
        <w:rPr>
          <w:sz w:val="28"/>
          <w:highlight w:val="white"/>
          <w:lang w:eastAsia="zh-CN"/>
        </w:rPr>
        <w:t xml:space="preserve"> потребления алкогольной продукции,</w:t>
      </w:r>
    </w:p>
    <w:p>
      <w:pPr>
        <w:ind w:firstLine="720"/>
        <w:jc w:val="both"/>
        <w:rPr>
          <w:sz w:val="28"/>
          <w:highlight w:val="white"/>
          <w:lang w:eastAsia="zh-CN"/>
        </w:rPr>
      </w:pPr>
      <w:r>
        <w:rPr>
          <w:sz w:val="28"/>
          <w:highlight w:val="white"/>
          <w:lang w:eastAsia="zh-CN"/>
        </w:rPr>
        <w:t xml:space="preserve">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w:t>
      </w:r>
    </w:p>
    <w:p>
      <w:pPr>
        <w:ind w:firstLine="720"/>
        <w:jc w:val="both"/>
        <w:rPr>
          <w:sz w:val="28"/>
          <w:highlight w:val="white"/>
          <w:lang w:eastAsia="zh-CN"/>
        </w:rPr>
      </w:pPr>
      <w:r>
        <w:rPr>
          <w:sz w:val="28"/>
          <w:highlight w:val="white"/>
          <w:lang w:eastAsia="zh-CN"/>
        </w:rPr>
        <w:t xml:space="preserve">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размещение (нанесение) изображения на объект,</w:t>
      </w:r>
    </w:p>
    <w:p>
      <w:pPr>
        <w:ind w:firstLine="720"/>
        <w:jc w:val="both"/>
        <w:rPr>
          <w:sz w:val="28"/>
          <w:highlight w:val="white"/>
          <w:lang w:eastAsia="zh-CN"/>
        </w:rPr>
      </w:pPr>
      <w:r>
        <w:rPr>
          <w:sz w:val="28"/>
          <w:highlight w:val="white"/>
          <w:lang w:eastAsia="zh-CN"/>
        </w:rPr>
        <w:t xml:space="preserve">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а также объектов культурного наследия, включенных в Список всемирного наследия ЮНЕСКО,</w:t>
      </w:r>
    </w:p>
    <w:p>
      <w:pPr>
        <w:ind w:firstLine="720"/>
        <w:jc w:val="both"/>
        <w:rPr>
          <w:sz w:val="28"/>
          <w:highlight w:val="white"/>
          <w:lang w:eastAsia="zh-CN"/>
        </w:rPr>
      </w:pPr>
      <w:r>
        <w:rPr>
          <w:sz w:val="28"/>
          <w:highlight w:val="white"/>
          <w:lang w:eastAsia="zh-CN"/>
        </w:rPr>
        <w:t xml:space="preserve">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pPr>
        <w:ind w:firstLine="720"/>
        <w:jc w:val="both"/>
        <w:rPr>
          <w:sz w:val="28"/>
          <w:highlight w:val="white"/>
          <w:lang w:eastAsia="zh-CN"/>
        </w:rPr>
      </w:pPr>
      <w:r>
        <w:rPr>
          <w:sz w:val="28"/>
          <w:highlight w:val="white"/>
          <w:lang w:eastAsia="zh-CN"/>
        </w:rPr>
        <w:t xml:space="preserve">взрывчатых веществ и материалов, за исключением пиротехнических изделий,</w:t>
      </w:r>
    </w:p>
    <w:p>
      <w:pPr>
        <w:ind w:firstLine="720"/>
        <w:jc w:val="both"/>
        <w:rPr>
          <w:sz w:val="28"/>
          <w:highlight w:val="white"/>
          <w:lang w:eastAsia="zh-CN"/>
        </w:rPr>
      </w:pPr>
      <w:r>
        <w:rPr>
          <w:sz w:val="28"/>
          <w:highlight w:val="white"/>
          <w:lang w:eastAsia="zh-CN"/>
        </w:rPr>
        <w:t xml:space="preserve">показывающих несовершеннолетних в опасных ситуациях, включая ситуации, побуждающие к совершению действий, представляющих угрозу их жизни </w:t>
      </w:r>
      <w:r>
        <w:rPr>
          <w:sz w:val="28"/>
          <w:highlight w:val="white"/>
          <w:lang w:eastAsia="zh-CN"/>
        </w:rPr>
        <w:br/>
        <w:t xml:space="preserve">и (или) здоровью, в том числе к причинению вреда своему здоровью.</w:t>
      </w:r>
    </w:p>
    <w:p>
      <w:pPr>
        <w:ind w:firstLine="720"/>
        <w:jc w:val="both"/>
        <w:rPr>
          <w:sz w:val="28"/>
          <w:szCs w:val="28"/>
          <w:highlight w:val="white"/>
          <w:lang w:eastAsia="zh-CN"/>
        </w:rPr>
      </w:pPr>
      <w:r>
        <w:rPr>
          <w:sz w:val="28"/>
          <w:highlight w:val="white"/>
          <w:lang w:eastAsia="zh-CN"/>
        </w:rPr>
        <w:t xml:space="preserve">5. </w:t>
      </w:r>
      <w:r>
        <w:rPr>
          <w:sz w:val="28"/>
          <w:szCs w:val="28"/>
          <w:highlight w:val="white"/>
          <w:lang w:eastAsia="zh-CN"/>
        </w:rPr>
        <w:t xml:space="preserve">При проведении ремонта </w:t>
      </w:r>
      <w:r>
        <w:rPr>
          <w:sz w:val="28"/>
          <w:szCs w:val="28"/>
          <w:lang w:eastAsia="zh-CN"/>
        </w:rPr>
        <w:t xml:space="preserve">фасадов (внешних поверхностей) объектов</w:t>
      </w:r>
      <w:r>
        <w:rPr>
          <w:sz w:val="28"/>
          <w:szCs w:val="28"/>
          <w:highlight w:val="white"/>
          <w:lang w:eastAsia="zh-CN"/>
        </w:rPr>
        <w:t xml:space="preserve">, влекущих ликвидацию размещенного (нанесенного) изображения, размещенные (нанесенные) изображения не восстанавливаются.</w:t>
      </w:r>
    </w:p>
    <w:p>
      <w:pPr>
        <w:ind w:firstLine="709"/>
        <w:jc w:val="both"/>
        <w:rPr>
          <w:sz w:val="28"/>
          <w:szCs w:val="28"/>
          <w:lang w:eastAsia="zh-CN"/>
        </w:rPr>
      </w:pPr>
      <w:r>
        <w:rPr>
          <w:sz w:val="28"/>
          <w:highlight w:val="white"/>
          <w:lang w:eastAsia="zh-CN"/>
        </w:rPr>
        <w:t xml:space="preserve">6. Содержание размещенного (нанесенного) на объекте изображения в надлежащем состоянии обеспечивает </w:t>
      </w:r>
      <w:r>
        <w:rPr>
          <w:sz w:val="28"/>
          <w:lang w:eastAsia="zh-CN"/>
        </w:rPr>
        <w:t xml:space="preserve">собственник(и) или иные законные владельцы объекта.</w:t>
      </w:r>
    </w:p>
    <w:p>
      <w:pPr>
        <w:spacing w:before="720"/>
        <w:jc w:val="both"/>
        <w:rPr>
          <w:b/>
          <w:bCs/>
          <w:sz w:val="28"/>
          <w:szCs w:val="28"/>
        </w:rPr>
      </w:pPr>
    </w:p>
    <w:p/>
    <w:sectPr>
      <w:headerReference w:type="default" r:id="rId8"/>
      <w:pgSz w:w="11906" w:h="16838"/>
      <w:pgMar w:top="1134" w:right="566" w:bottom="1134" w:left="1418" w:header="708" w:footer="708"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Times New Roman">
    <w:panose1 w:val="020206030504050203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064640757"/>
      <w:docPartObj>
        <w:docPartGallery w:val="Page Numbers (Top of Page)"/>
        <w:docPartUnique w:val="true"/>
      </w:docPartObj>
    </w:sdtPr>
    <w:sdtContent>
      <w:p>
        <w:pPr>
          <w:pStyle w:val="a3"/>
          <w:jc w:val="center"/>
        </w:pPr>
        <w:r>
          <w:fldChar w:fldCharType="begin"/>
        </w:r>
        <w:r>
          <w:instrText xml:space="preserve">PAGE   \* MERGEFORMAT</w:instrText>
        </w:r>
        <w:r>
          <w:fldChar w:fldCharType="separate"/>
        </w:r>
        <w:r>
          <w:t xml:space="preserve">2</w:t>
        </w:r>
        <w:r>
          <w:fldChar w:fldCharType="end"/>
        </w:r>
      </w:p>
    </w:sdtContent>
  </w:sdt>
  <w:p>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1nmEnxkQ8ZR1PamItAH6BtKLPPg+6hhFecUjwJFYlmfz0WO1i4FbxJVHNcHxX9Recuc5cVm6OxFmbJa0DJy18g==" w:salt="EsVQ98pPsU8n7SE6wJzGWg=="/>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spacing w:after="0" w:line="240" w:lineRule="auto"/>
    </w:pPr>
    <w:rPr>
      <w:rFonts w:ascii="Times New Roman" w:hAnsi="Times New Roman" w:eastAsia="Times New Roman" w:cs="Times New Roman"/>
      <w:sz w:val="20"/>
      <w:szCs w:val="20"/>
      <w:lang w:eastAsia="ru-RU"/>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styleId="a4" w:customStyle="1">
    <w:name w:val="Верхний колонтитул Знак"/>
    <w:basedOn w:val="a0"/>
    <w:link w:val="a3"/>
    <w:uiPriority w:val="99"/>
    <w:rPr>
      <w:rFonts w:ascii="Times New Roman" w:hAnsi="Times New Roman" w:eastAsia="Times New Roman" w:cs="Times New Roman"/>
      <w:sz w:val="20"/>
      <w:szCs w:val="20"/>
      <w:lang w:eastAsia="ru-RU"/>
    </w:rPr>
  </w:style>
  <w:style w:type="paragraph" w:styleId="a5">
    <w:name w:val="footer"/>
    <w:basedOn w:val="a"/>
    <w:link w:val="a6"/>
    <w:uiPriority w:val="99"/>
    <w:unhideWhenUsed/>
    <w:pPr>
      <w:tabs>
        <w:tab w:val="center" w:pos="4677"/>
        <w:tab w:val="right" w:pos="9355"/>
      </w:tabs>
    </w:pPr>
  </w:style>
  <w:style w:type="character" w:styleId="a6" w:customStyle="1">
    <w:name w:val="Нижний колонтитул Знак"/>
    <w:basedOn w:val="a0"/>
    <w:link w:val="a5"/>
    <w:uiPriority w:val="99"/>
    <w:rPr>
      <w:rFonts w:ascii="Times New Roman" w:hAnsi="Times New Roman" w:eastAsia="Times New Roman" w:cs="Times New Roman"/>
      <w:sz w:val="20"/>
      <w:szCs w:val="20"/>
      <w:lang w:eastAsia="ru-RU"/>
    </w:rPr>
  </w:style>
  <w:style w:type="paragraph" w:styleId="a7">
    <w:name w:val="Balloon Text"/>
    <w:basedOn w:val="a"/>
    <w:link w:val="a8"/>
    <w:uiPriority w:val="99"/>
    <w:semiHidden/>
    <w:unhideWhenUsed/>
    <w:rPr>
      <w:rFonts w:ascii="Tahoma" w:hAnsi="Tahoma" w:cs="Tahoma"/>
      <w:sz w:val="16"/>
      <w:szCs w:val="16"/>
    </w:rPr>
  </w:style>
  <w:style w:type="character" w:styleId="a8" w:customStyle="1">
    <w:name w:val="Текст выноски Знак"/>
    <w:basedOn w:val="a0"/>
    <w:link w:val="a7"/>
    <w:uiPriority w:val="99"/>
    <w:semiHidden/>
    <w:rPr>
      <w:rFonts w:ascii="Tahoma" w:hAnsi="Tahoma" w:eastAsia="Times New Roman" w:cs="Tahoma"/>
      <w:sz w:val="16"/>
      <w:szCs w:val="16"/>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haracters>4884</Characters>
  <CharactersWithSpaces>5729</CharactersWithSpaces>
  <Company/>
  <DocSecurity>8</DocSecurity>
  <HyperlinksChanged>false</HyperlinksChanged>
  <Lines>40</Lines>
  <LinksUpToDate>false</LinksUpToDate>
  <Pages>3</Pages>
  <Paragraphs>11</Paragraphs>
  <ScaleCrop>false</ScaleCrop>
  <SharedDoc>false</SharedDoc>
  <Template>Normal</Template>
  <TotalTime>11</TotalTime>
  <Words>856</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Шипиловских Аида Азатовна</dc:creator>
  <cp:keywords/>
  <dc:description/>
  <cp:lastModifiedBy>Сиряченко-Полойко Людмила Яковлевна</cp:lastModifiedBy>
  <cp:revision>5</cp:revision>
  <cp:lastPrinted>2025-05-27T12:05:00Z</cp:lastPrinted>
  <dcterms:created xsi:type="dcterms:W3CDTF">2025-05-23T06:35:00Z</dcterms:created>
  <dcterms:modified xsi:type="dcterms:W3CDTF">2025-05-27T12:06:00Z</dcterms:modified>
</cp:coreProperties>
</file>