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E3D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955A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E3D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955A9">
                        <w:rPr>
                          <w:sz w:val="28"/>
                          <w:szCs w:val="28"/>
                          <w:u w:val="single"/>
                        </w:rPr>
                        <w:t xml:space="preserve"> 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E3D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E3D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E3D6B" w:rsidRDefault="00E60DC0" w:rsidP="003E3D6B">
      <w:pPr>
        <w:suppressAutoHyphens/>
        <w:spacing w:before="480"/>
        <w:jc w:val="center"/>
        <w:rPr>
          <w:b/>
          <w:sz w:val="28"/>
          <w:szCs w:val="28"/>
          <w:lang w:eastAsia="ar-SA"/>
        </w:rPr>
      </w:pPr>
      <w:r w:rsidRPr="00E60DC0">
        <w:rPr>
          <w:b/>
          <w:sz w:val="28"/>
          <w:szCs w:val="28"/>
          <w:lang w:eastAsia="ar-SA"/>
        </w:rPr>
        <w:t xml:space="preserve">О внесении изменения в решение Пермской городской Думы от 25.06.2024 № 107 «О внесении изменений в Правила благоустройства территории города Перми, утвержденные решением Пермской городской Думы от 15.12.2020 № 277, в части установления требований к содержанию </w:t>
      </w:r>
    </w:p>
    <w:p w:rsidR="003E3D6B" w:rsidRDefault="00E60DC0" w:rsidP="003E3D6B">
      <w:pPr>
        <w:suppressAutoHyphens/>
        <w:jc w:val="center"/>
        <w:rPr>
          <w:b/>
          <w:sz w:val="28"/>
          <w:szCs w:val="28"/>
          <w:lang w:eastAsia="ar-SA"/>
        </w:rPr>
      </w:pPr>
      <w:r w:rsidRPr="00E60DC0">
        <w:rPr>
          <w:b/>
          <w:sz w:val="28"/>
          <w:szCs w:val="28"/>
          <w:lang w:eastAsia="ar-SA"/>
        </w:rPr>
        <w:t xml:space="preserve">газонов, расположенных на территориях, не относящихся </w:t>
      </w:r>
    </w:p>
    <w:p w:rsidR="00E60DC0" w:rsidRPr="00E60DC0" w:rsidRDefault="00E60DC0" w:rsidP="003E3D6B">
      <w:pPr>
        <w:suppressAutoHyphens/>
        <w:spacing w:after="480"/>
        <w:jc w:val="center"/>
        <w:rPr>
          <w:b/>
          <w:sz w:val="28"/>
          <w:szCs w:val="28"/>
          <w:lang w:eastAsia="ar-SA"/>
        </w:rPr>
      </w:pPr>
      <w:r w:rsidRPr="00E60DC0">
        <w:rPr>
          <w:b/>
          <w:sz w:val="28"/>
          <w:szCs w:val="28"/>
          <w:lang w:eastAsia="ar-SA"/>
        </w:rPr>
        <w:t xml:space="preserve">к территориям общего пользования» </w:t>
      </w:r>
    </w:p>
    <w:p w:rsidR="00E60DC0" w:rsidRPr="00E60DC0" w:rsidRDefault="00E60DC0" w:rsidP="00E60DC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60DC0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E60DC0" w:rsidRPr="003E3D6B" w:rsidRDefault="00E60DC0" w:rsidP="00E60DC0">
      <w:pPr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E60DC0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="003E3D6B" w:rsidRPr="003E3D6B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="003E3D6B">
        <w:rPr>
          <w:rFonts w:eastAsia="Calibri"/>
          <w:b/>
          <w:sz w:val="28"/>
          <w:szCs w:val="28"/>
          <w:lang w:eastAsia="en-US"/>
        </w:rPr>
        <w:t xml:space="preserve"> </w:t>
      </w:r>
      <w:r w:rsidR="003E3D6B" w:rsidRPr="003E3D6B">
        <w:rPr>
          <w:rFonts w:eastAsia="Calibri"/>
          <w:b/>
          <w:sz w:val="28"/>
          <w:szCs w:val="28"/>
          <w:lang w:eastAsia="en-US"/>
        </w:rPr>
        <w:t>е</w:t>
      </w:r>
      <w:r w:rsidR="003E3D6B">
        <w:rPr>
          <w:rFonts w:eastAsia="Calibri"/>
          <w:b/>
          <w:sz w:val="28"/>
          <w:szCs w:val="28"/>
          <w:lang w:eastAsia="en-US"/>
        </w:rPr>
        <w:t xml:space="preserve"> </w:t>
      </w:r>
      <w:r w:rsidR="003E3D6B" w:rsidRPr="003E3D6B">
        <w:rPr>
          <w:rFonts w:eastAsia="Calibri"/>
          <w:b/>
          <w:sz w:val="28"/>
          <w:szCs w:val="28"/>
          <w:lang w:eastAsia="en-US"/>
        </w:rPr>
        <w:t>ш</w:t>
      </w:r>
      <w:r w:rsidR="003E3D6B">
        <w:rPr>
          <w:rFonts w:eastAsia="Calibri"/>
          <w:b/>
          <w:sz w:val="28"/>
          <w:szCs w:val="28"/>
          <w:lang w:eastAsia="en-US"/>
        </w:rPr>
        <w:t xml:space="preserve"> </w:t>
      </w:r>
      <w:r w:rsidR="003E3D6B" w:rsidRPr="003E3D6B">
        <w:rPr>
          <w:rFonts w:eastAsia="Calibri"/>
          <w:b/>
          <w:sz w:val="28"/>
          <w:szCs w:val="28"/>
          <w:lang w:eastAsia="en-US"/>
        </w:rPr>
        <w:t>и</w:t>
      </w:r>
      <w:r w:rsidR="003E3D6B">
        <w:rPr>
          <w:rFonts w:eastAsia="Calibri"/>
          <w:b/>
          <w:sz w:val="28"/>
          <w:szCs w:val="28"/>
          <w:lang w:eastAsia="en-US"/>
        </w:rPr>
        <w:t xml:space="preserve"> </w:t>
      </w:r>
      <w:r w:rsidR="003E3D6B" w:rsidRPr="003E3D6B">
        <w:rPr>
          <w:rFonts w:eastAsia="Calibri"/>
          <w:b/>
          <w:sz w:val="28"/>
          <w:szCs w:val="28"/>
          <w:lang w:eastAsia="en-US"/>
        </w:rPr>
        <w:t>л</w:t>
      </w:r>
      <w:r w:rsidR="003E3D6B">
        <w:rPr>
          <w:rFonts w:eastAsia="Calibri"/>
          <w:b/>
          <w:sz w:val="28"/>
          <w:szCs w:val="28"/>
          <w:lang w:eastAsia="en-US"/>
        </w:rPr>
        <w:t xml:space="preserve"> </w:t>
      </w:r>
      <w:r w:rsidR="003E3D6B" w:rsidRPr="003E3D6B">
        <w:rPr>
          <w:rFonts w:eastAsia="Calibri"/>
          <w:b/>
          <w:sz w:val="28"/>
          <w:szCs w:val="28"/>
          <w:lang w:eastAsia="en-US"/>
        </w:rPr>
        <w:t>а:</w:t>
      </w:r>
    </w:p>
    <w:p w:rsidR="00E60DC0" w:rsidRPr="00E60DC0" w:rsidRDefault="00E60DC0" w:rsidP="00E60D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DC0">
        <w:rPr>
          <w:rFonts w:eastAsia="Calibri"/>
          <w:sz w:val="28"/>
          <w:szCs w:val="28"/>
          <w:lang w:eastAsia="en-US"/>
        </w:rPr>
        <w:t>1. Внести в решение Пермской городской Думы от 25.06.2024 № 107 «О</w:t>
      </w:r>
      <w:r w:rsidR="003E3D6B">
        <w:rPr>
          <w:rFonts w:eastAsia="Calibri"/>
          <w:sz w:val="28"/>
          <w:szCs w:val="28"/>
          <w:lang w:eastAsia="en-US"/>
        </w:rPr>
        <w:t> </w:t>
      </w:r>
      <w:r w:rsidRPr="00E60DC0">
        <w:rPr>
          <w:rFonts w:eastAsia="Calibri"/>
          <w:sz w:val="28"/>
          <w:szCs w:val="28"/>
          <w:lang w:eastAsia="en-US"/>
        </w:rPr>
        <w:t xml:space="preserve">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содержанию газонов, расположенных на территориях, не относящихся к территориям общего пользования» изменение, заменив в пункте 2 слова «до 01.04.2025» словами «до </w:t>
      </w:r>
      <w:r w:rsidR="003E3D6B">
        <w:rPr>
          <w:rFonts w:eastAsia="Calibri"/>
          <w:sz w:val="28"/>
          <w:szCs w:val="28"/>
          <w:lang w:eastAsia="en-US"/>
        </w:rPr>
        <w:t>30.12.2025</w:t>
      </w:r>
      <w:r w:rsidRPr="00E60DC0">
        <w:rPr>
          <w:rFonts w:eastAsia="Calibri"/>
          <w:sz w:val="28"/>
          <w:szCs w:val="28"/>
          <w:lang w:eastAsia="en-US"/>
        </w:rPr>
        <w:t>».</w:t>
      </w:r>
    </w:p>
    <w:p w:rsidR="00E60DC0" w:rsidRPr="00E60DC0" w:rsidRDefault="00E60DC0" w:rsidP="00E60D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DC0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</w:t>
      </w:r>
      <w:r w:rsidRPr="00E60DC0">
        <w:rPr>
          <w:rFonts w:eastAsia="Calibri"/>
          <w:sz w:val="28"/>
          <w:szCs w:val="28"/>
          <w:lang w:eastAsia="en-US"/>
        </w:rPr>
        <w:t>о</w:t>
      </w:r>
      <w:r w:rsidRPr="00E60DC0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E60DC0">
        <w:rPr>
          <w:rFonts w:eastAsia="Calibri"/>
          <w:sz w:val="28"/>
          <w:szCs w:val="28"/>
          <w:lang w:eastAsia="en-US"/>
        </w:rPr>
        <w:t>и</w:t>
      </w:r>
      <w:r w:rsidRPr="00E60DC0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E60DC0" w:rsidRPr="003E3D6B" w:rsidRDefault="00E60DC0" w:rsidP="00E60D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DC0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</w:t>
      </w:r>
      <w:r w:rsidRPr="00E60DC0">
        <w:rPr>
          <w:rFonts w:eastAsia="Calibri"/>
          <w:sz w:val="28"/>
          <w:szCs w:val="28"/>
          <w:lang w:eastAsia="en-US"/>
        </w:rPr>
        <w:t>о</w:t>
      </w:r>
      <w:r w:rsidRPr="00E60DC0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E60DC0">
        <w:rPr>
          <w:rFonts w:eastAsia="Calibri"/>
          <w:sz w:val="28"/>
          <w:szCs w:val="28"/>
          <w:lang w:eastAsia="en-US"/>
        </w:rPr>
        <w:t>р</w:t>
      </w:r>
      <w:r w:rsidRPr="00E60DC0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Пермь», а</w:t>
      </w:r>
      <w:r w:rsidR="003E3D6B">
        <w:rPr>
          <w:rFonts w:eastAsia="Calibri"/>
          <w:sz w:val="28"/>
          <w:szCs w:val="28"/>
          <w:lang w:eastAsia="en-US"/>
        </w:rPr>
        <w:t> </w:t>
      </w:r>
      <w:r w:rsidRPr="00E60DC0">
        <w:rPr>
          <w:rFonts w:eastAsia="Calibri"/>
          <w:sz w:val="28"/>
          <w:szCs w:val="28"/>
          <w:lang w:eastAsia="en-US"/>
        </w:rPr>
        <w:t>также в сетевом издании «Официальный сайт муниципального образования г</w:t>
      </w:r>
      <w:r w:rsidRPr="00E60DC0">
        <w:rPr>
          <w:rFonts w:eastAsia="Calibri"/>
          <w:sz w:val="28"/>
          <w:szCs w:val="28"/>
          <w:lang w:eastAsia="en-US"/>
        </w:rPr>
        <w:t>о</w:t>
      </w:r>
      <w:r w:rsidRPr="00E60DC0">
        <w:rPr>
          <w:rFonts w:eastAsia="Calibri"/>
          <w:sz w:val="28"/>
          <w:szCs w:val="28"/>
          <w:lang w:eastAsia="en-US"/>
        </w:rPr>
        <w:t xml:space="preserve">род Пермь </w:t>
      </w:r>
      <w:hyperlink r:id="rId9" w:history="1">
        <w:r w:rsidRPr="003E3D6B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www.gorodperm.ru»</w:t>
        </w:r>
      </w:hyperlink>
      <w:r w:rsidRPr="003E3D6B">
        <w:rPr>
          <w:rFonts w:eastAsia="Calibri"/>
          <w:sz w:val="28"/>
          <w:szCs w:val="28"/>
          <w:lang w:eastAsia="en-US"/>
        </w:rPr>
        <w:t>.</w:t>
      </w:r>
    </w:p>
    <w:p w:rsidR="00E60DC0" w:rsidRDefault="00E60DC0" w:rsidP="00E60DC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0DC0" w:rsidRDefault="00E60DC0" w:rsidP="00E60DC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0DC0" w:rsidRDefault="00E60DC0" w:rsidP="00E60DC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0DC0" w:rsidRDefault="00E60DC0" w:rsidP="00E60DC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0DC0" w:rsidRPr="00E60DC0" w:rsidRDefault="00E60DC0" w:rsidP="00E60DC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0DC0" w:rsidRPr="00E60DC0" w:rsidRDefault="00E60DC0" w:rsidP="00E60DC0">
      <w:pPr>
        <w:ind w:firstLine="709"/>
        <w:jc w:val="both"/>
        <w:rPr>
          <w:sz w:val="28"/>
          <w:szCs w:val="28"/>
        </w:rPr>
      </w:pPr>
      <w:r w:rsidRPr="00E60DC0">
        <w:rPr>
          <w:sz w:val="28"/>
          <w:szCs w:val="28"/>
        </w:rPr>
        <w:lastRenderedPageBreak/>
        <w:t xml:space="preserve">4. </w:t>
      </w:r>
      <w:proofErr w:type="gramStart"/>
      <w:r w:rsidRPr="00E60DC0">
        <w:rPr>
          <w:sz w:val="28"/>
          <w:szCs w:val="28"/>
        </w:rPr>
        <w:t>Контроль за</w:t>
      </w:r>
      <w:proofErr w:type="gramEnd"/>
      <w:r w:rsidRPr="00E60DC0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E60DC0" w:rsidRPr="00E60DC0" w:rsidRDefault="00E60DC0" w:rsidP="00E60DC0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E60DC0">
        <w:rPr>
          <w:sz w:val="28"/>
          <w:szCs w:val="28"/>
        </w:rPr>
        <w:t>Председатель</w:t>
      </w:r>
    </w:p>
    <w:p w:rsidR="00E60DC0" w:rsidRPr="00E60DC0" w:rsidRDefault="00E60DC0" w:rsidP="00E60DC0">
      <w:pPr>
        <w:jc w:val="both"/>
        <w:rPr>
          <w:sz w:val="28"/>
          <w:szCs w:val="28"/>
        </w:rPr>
      </w:pPr>
      <w:r w:rsidRPr="00E60DC0">
        <w:rPr>
          <w:sz w:val="28"/>
          <w:szCs w:val="28"/>
        </w:rPr>
        <w:t>Пермской городской Думы</w:t>
      </w:r>
      <w:r w:rsidRPr="00E60DC0">
        <w:rPr>
          <w:sz w:val="28"/>
          <w:szCs w:val="28"/>
        </w:rPr>
        <w:tab/>
      </w:r>
      <w:r w:rsidRPr="00E60DC0">
        <w:rPr>
          <w:sz w:val="28"/>
          <w:szCs w:val="28"/>
        </w:rPr>
        <w:tab/>
      </w:r>
      <w:r w:rsidRPr="00E60DC0">
        <w:rPr>
          <w:sz w:val="28"/>
          <w:szCs w:val="28"/>
        </w:rPr>
        <w:tab/>
      </w:r>
      <w:r w:rsidRPr="00E60DC0">
        <w:rPr>
          <w:sz w:val="28"/>
          <w:szCs w:val="28"/>
        </w:rPr>
        <w:tab/>
      </w:r>
      <w:r w:rsidRPr="00E60DC0">
        <w:rPr>
          <w:sz w:val="28"/>
          <w:szCs w:val="28"/>
        </w:rPr>
        <w:tab/>
      </w:r>
      <w:r w:rsidRPr="00E60DC0">
        <w:rPr>
          <w:sz w:val="28"/>
          <w:szCs w:val="28"/>
        </w:rPr>
        <w:tab/>
      </w:r>
      <w:r w:rsidRPr="00E60DC0">
        <w:rPr>
          <w:sz w:val="28"/>
          <w:szCs w:val="28"/>
        </w:rPr>
        <w:tab/>
        <w:t xml:space="preserve">   Д.В. Малютин</w:t>
      </w:r>
    </w:p>
    <w:p w:rsidR="00B955A9" w:rsidRDefault="00B955A9" w:rsidP="00B955A9">
      <w:pPr>
        <w:spacing w:before="72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Исполняющий</w:t>
      </w:r>
      <w:proofErr w:type="gramEnd"/>
      <w:r>
        <w:rPr>
          <w:sz w:val="28"/>
          <w:szCs w:val="24"/>
        </w:rPr>
        <w:t xml:space="preserve"> обязанности</w:t>
      </w:r>
    </w:p>
    <w:p w:rsidR="00B955A9" w:rsidRDefault="00B955A9" w:rsidP="00B955A9">
      <w:pPr>
        <w:jc w:val="both"/>
        <w:rPr>
          <w:b/>
          <w:bCs/>
          <w:sz w:val="28"/>
          <w:szCs w:val="28"/>
        </w:rPr>
      </w:pPr>
      <w:r>
        <w:rPr>
          <w:sz w:val="28"/>
          <w:szCs w:val="24"/>
        </w:rPr>
        <w:t>Главы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Я.В. Фурман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955A9">
      <w:rPr>
        <w:noProof/>
        <w:snapToGrid w:val="0"/>
        <w:sz w:val="16"/>
      </w:rPr>
      <w:t>28.05.2025 14:14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955A9">
      <w:rPr>
        <w:noProof/>
        <w:snapToGrid w:val="0"/>
        <w:sz w:val="16"/>
      </w:rPr>
      <w:t>1188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805078"/>
      <w:docPartObj>
        <w:docPartGallery w:val="Page Numbers (Top of Page)"/>
        <w:docPartUnique/>
      </w:docPartObj>
    </w:sdtPr>
    <w:sdtEndPr/>
    <w:sdtContent>
      <w:p w:rsidR="00E60DC0" w:rsidRDefault="00E60D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5A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bAsPIBgVW0RNBg9eJF3ljciXxU=" w:salt="IycfOcmcnvVHRSQ/ED/V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3D6B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55A9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0DC0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1630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2025-05-28T09:14:00Z</cp:lastPrinted>
  <dcterms:created xsi:type="dcterms:W3CDTF">2025-05-19T09:05:00Z</dcterms:created>
  <dcterms:modified xsi:type="dcterms:W3CDTF">2025-05-28T09:15:00Z</dcterms:modified>
</cp:coreProperties>
</file>