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6"/>
        <w:ind w:right="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</w:r>
      <w:r>
        <w:rPr>
          <w:rFonts w:ascii="Times New Roman" w:hAnsi="Times New Roman"/>
          <w:sz w:val="24"/>
          <w:lang w:val="en-US"/>
        </w:rPr>
      </w:r>
      <w:r>
        <w:rPr>
          <w:rFonts w:ascii="Times New Roman" w:hAnsi="Times New Roman"/>
          <w:sz w:val="24"/>
          <w:lang w:val="en-US"/>
        </w:rPr>
      </w:r>
    </w:p>
    <w:p>
      <w:pPr>
        <w:pStyle w:val="906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4655" cy="510540"/>
                                        <wp:effectExtent l="0" t="0" r="0" b="0"/>
                                        <wp:docPr id="3" name="_x0000_i102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4655" cy="5105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65pt;height:40.20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1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03.06.2025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381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4655" cy="510540"/>
                                  <wp:effectExtent l="0" t="0" r="0" b="0"/>
                                  <wp:docPr id="3" name="_x0000_i10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4655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65pt;height:40.20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03.06.2025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381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</w:r>
      <w:r>
        <w:rPr>
          <w:b/>
          <w:bCs/>
          <w:sz w:val="28"/>
          <w:szCs w:val="26"/>
        </w:rPr>
        <w:t xml:space="preserve">Об утверждении размера нормативных </w:t>
      </w:r>
      <w:r>
        <w:rPr>
          <w:b/>
          <w:bCs/>
          <w:sz w:val="28"/>
          <w:szCs w:val="26"/>
        </w:rPr>
      </w:r>
      <w:r>
        <w:rPr>
          <w:b/>
          <w:bCs/>
          <w:sz w:val="28"/>
          <w:szCs w:val="26"/>
        </w:rPr>
      </w:r>
    </w:p>
    <w:p>
      <w:pPr>
        <w:spacing w:line="240" w:lineRule="exact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затрат на оказание муниципальной </w:t>
      </w:r>
      <w:r>
        <w:rPr>
          <w:b/>
          <w:bCs/>
          <w:sz w:val="28"/>
          <w:szCs w:val="26"/>
        </w:rPr>
      </w:r>
      <w:r>
        <w:rPr>
          <w:b/>
          <w:bCs/>
          <w:sz w:val="28"/>
          <w:szCs w:val="26"/>
        </w:rPr>
      </w:r>
    </w:p>
    <w:p>
      <w:pPr>
        <w:spacing w:line="240" w:lineRule="exact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услуги </w:t>
      </w:r>
      <w:r>
        <w:rPr>
          <w:b/>
          <w:bCs/>
          <w:sz w:val="28"/>
          <w:szCs w:val="26"/>
        </w:rPr>
        <w:t xml:space="preserve">«</w:t>
      </w:r>
      <w:r>
        <w:rPr>
          <w:b/>
          <w:bCs/>
          <w:sz w:val="28"/>
          <w:szCs w:val="26"/>
        </w:rPr>
        <w:t xml:space="preserve">Организация отдыха детей </w:t>
      </w:r>
      <w:r>
        <w:rPr>
          <w:b/>
          <w:bCs/>
          <w:sz w:val="28"/>
          <w:szCs w:val="26"/>
        </w:rPr>
      </w:r>
      <w:r>
        <w:rPr>
          <w:b/>
          <w:bCs/>
          <w:sz w:val="28"/>
          <w:szCs w:val="26"/>
        </w:rPr>
      </w:r>
    </w:p>
    <w:p>
      <w:pPr>
        <w:spacing w:line="240" w:lineRule="exact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и молодежи</w:t>
      </w:r>
      <w:r>
        <w:rPr>
          <w:b/>
          <w:bCs/>
          <w:sz w:val="28"/>
          <w:szCs w:val="26"/>
        </w:rPr>
        <w:t xml:space="preserve">»</w:t>
      </w:r>
      <w:r>
        <w:rPr>
          <w:b/>
          <w:bCs/>
          <w:sz w:val="28"/>
          <w:szCs w:val="26"/>
        </w:rPr>
        <w:t xml:space="preserve"> в каникулярное время </w:t>
      </w:r>
      <w:r>
        <w:rPr>
          <w:b/>
          <w:bCs/>
          <w:sz w:val="28"/>
          <w:szCs w:val="26"/>
        </w:rPr>
      </w:r>
      <w:r>
        <w:rPr>
          <w:b/>
          <w:bCs/>
          <w:sz w:val="28"/>
          <w:szCs w:val="26"/>
        </w:rPr>
      </w:r>
    </w:p>
    <w:p>
      <w:pPr>
        <w:spacing w:line="240" w:lineRule="exact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с дневным пребыванием на 2025 год </w:t>
      </w:r>
      <w:r>
        <w:rPr>
          <w:b/>
          <w:bCs/>
          <w:sz w:val="28"/>
          <w:szCs w:val="26"/>
        </w:rPr>
      </w:r>
      <w:r>
        <w:rPr>
          <w:b/>
          <w:bCs/>
          <w:sz w:val="28"/>
          <w:szCs w:val="26"/>
        </w:rPr>
      </w:r>
    </w:p>
    <w:p>
      <w:pPr>
        <w:spacing w:line="240" w:lineRule="exact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и плановый период 2026-2027 годов, </w:t>
      </w:r>
      <w:r>
        <w:rPr>
          <w:b/>
          <w:bCs/>
          <w:sz w:val="28"/>
          <w:szCs w:val="26"/>
        </w:rPr>
      </w:r>
      <w:r>
        <w:rPr>
          <w:b/>
          <w:bCs/>
          <w:sz w:val="28"/>
          <w:szCs w:val="26"/>
        </w:rPr>
      </w:r>
    </w:p>
    <w:p>
      <w:pPr>
        <w:spacing w:line="240" w:lineRule="exact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значений натуральных норм, необходимых </w:t>
      </w:r>
      <w:r>
        <w:rPr>
          <w:b/>
          <w:bCs/>
          <w:sz w:val="28"/>
          <w:szCs w:val="26"/>
        </w:rPr>
      </w:r>
      <w:r>
        <w:rPr>
          <w:b/>
          <w:bCs/>
          <w:sz w:val="28"/>
          <w:szCs w:val="26"/>
        </w:rPr>
      </w:r>
    </w:p>
    <w:p>
      <w:pPr>
        <w:spacing w:line="240" w:lineRule="exact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для определения базовых нормативов </w:t>
      </w:r>
      <w:r>
        <w:rPr>
          <w:b/>
          <w:bCs/>
          <w:sz w:val="28"/>
          <w:szCs w:val="26"/>
        </w:rPr>
      </w:r>
      <w:r>
        <w:rPr>
          <w:b/>
          <w:bCs/>
          <w:sz w:val="28"/>
          <w:szCs w:val="26"/>
        </w:rPr>
      </w:r>
    </w:p>
    <w:p>
      <w:pPr>
        <w:spacing w:line="240" w:lineRule="exact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затрат на</w:t>
      </w:r>
      <w:r>
        <w:rPr>
          <w:b/>
          <w:bCs/>
          <w:sz w:val="28"/>
          <w:szCs w:val="26"/>
        </w:rPr>
        <w:t xml:space="preserve"> оказание муниципальной услуги </w:t>
      </w:r>
      <w:r>
        <w:rPr>
          <w:b/>
          <w:bCs/>
          <w:sz w:val="28"/>
          <w:szCs w:val="26"/>
        </w:rPr>
      </w:r>
      <w:r>
        <w:rPr>
          <w:b/>
          <w:bCs/>
          <w:sz w:val="28"/>
          <w:szCs w:val="26"/>
        </w:rPr>
      </w:r>
    </w:p>
    <w:p>
      <w:pPr>
        <w:spacing w:line="240" w:lineRule="exact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«</w:t>
      </w:r>
      <w:r>
        <w:rPr>
          <w:b/>
          <w:bCs/>
          <w:sz w:val="28"/>
          <w:szCs w:val="26"/>
        </w:rPr>
        <w:t xml:space="preserve">Организация отдыха детей и молодежи</w:t>
      </w:r>
      <w:r>
        <w:rPr>
          <w:b/>
          <w:bCs/>
          <w:sz w:val="28"/>
          <w:szCs w:val="26"/>
        </w:rPr>
        <w:t xml:space="preserve">»</w:t>
      </w:r>
      <w:r>
        <w:rPr>
          <w:b/>
          <w:bCs/>
          <w:sz w:val="28"/>
          <w:szCs w:val="26"/>
        </w:rPr>
        <w:t xml:space="preserve"> </w:t>
      </w:r>
      <w:r>
        <w:rPr>
          <w:b/>
          <w:bCs/>
          <w:sz w:val="28"/>
          <w:szCs w:val="26"/>
        </w:rPr>
      </w:r>
      <w:r>
        <w:rPr>
          <w:b/>
          <w:bCs/>
          <w:sz w:val="28"/>
          <w:szCs w:val="26"/>
        </w:rPr>
      </w:r>
    </w:p>
    <w:p>
      <w:pPr>
        <w:spacing w:line="240" w:lineRule="exact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в каникулярное время с дневным пребыванием, </w:t>
      </w:r>
      <w:r>
        <w:rPr>
          <w:b/>
          <w:bCs/>
          <w:sz w:val="28"/>
          <w:szCs w:val="26"/>
        </w:rPr>
      </w:r>
      <w:r>
        <w:rPr>
          <w:b/>
          <w:bCs/>
          <w:sz w:val="28"/>
          <w:szCs w:val="26"/>
        </w:rPr>
      </w:r>
    </w:p>
    <w:p>
      <w:pPr>
        <w:spacing w:line="240" w:lineRule="exact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отраслевых корректирующих коэффициентов </w:t>
      </w:r>
      <w:r>
        <w:rPr>
          <w:b/>
          <w:bCs/>
          <w:sz w:val="28"/>
          <w:szCs w:val="26"/>
        </w:rPr>
      </w:r>
      <w:r>
        <w:rPr>
          <w:b/>
          <w:bCs/>
          <w:sz w:val="28"/>
          <w:szCs w:val="26"/>
        </w:rPr>
      </w:r>
    </w:p>
    <w:p>
      <w:pPr>
        <w:spacing w:line="240" w:lineRule="exact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к базовому нормативу затрат на оказание </w:t>
      </w:r>
      <w:r>
        <w:rPr>
          <w:b/>
          <w:bCs/>
          <w:sz w:val="28"/>
          <w:szCs w:val="26"/>
        </w:rPr>
      </w:r>
      <w:r>
        <w:rPr>
          <w:b/>
          <w:bCs/>
          <w:sz w:val="28"/>
          <w:szCs w:val="26"/>
        </w:rPr>
      </w:r>
    </w:p>
    <w:p>
      <w:pPr>
        <w:spacing w:line="240" w:lineRule="exact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муниципальной услуги </w:t>
      </w:r>
      <w:r>
        <w:rPr>
          <w:b/>
          <w:bCs/>
          <w:sz w:val="28"/>
          <w:szCs w:val="26"/>
        </w:rPr>
        <w:t xml:space="preserve">«</w:t>
      </w:r>
      <w:r>
        <w:rPr>
          <w:b/>
          <w:bCs/>
          <w:sz w:val="28"/>
          <w:szCs w:val="26"/>
        </w:rPr>
        <w:t xml:space="preserve">Организация отдыха </w:t>
      </w:r>
      <w:r>
        <w:rPr>
          <w:b/>
          <w:bCs/>
          <w:sz w:val="28"/>
          <w:szCs w:val="26"/>
        </w:rPr>
      </w:r>
      <w:r>
        <w:rPr>
          <w:b/>
          <w:bCs/>
          <w:sz w:val="28"/>
          <w:szCs w:val="26"/>
        </w:rPr>
      </w:r>
    </w:p>
    <w:p>
      <w:pPr>
        <w:spacing w:line="240" w:lineRule="exact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детей и молодежи</w:t>
      </w:r>
      <w:r>
        <w:rPr>
          <w:b/>
          <w:bCs/>
          <w:sz w:val="28"/>
          <w:szCs w:val="26"/>
        </w:rPr>
        <w:t xml:space="preserve">»</w:t>
      </w:r>
      <w:r>
        <w:rPr>
          <w:b/>
          <w:bCs/>
          <w:sz w:val="28"/>
          <w:szCs w:val="26"/>
        </w:rPr>
        <w:t xml:space="preserve"> в каникулярное время </w:t>
      </w:r>
      <w:r>
        <w:rPr>
          <w:b/>
          <w:bCs/>
          <w:sz w:val="28"/>
          <w:szCs w:val="26"/>
        </w:rPr>
      </w:r>
      <w:r>
        <w:rPr>
          <w:b/>
          <w:bCs/>
          <w:sz w:val="28"/>
          <w:szCs w:val="26"/>
        </w:rPr>
      </w:r>
    </w:p>
    <w:p>
      <w:pPr>
        <w:spacing w:line="240" w:lineRule="exact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с дневным пребыванием</w:t>
      </w:r>
      <w:r>
        <w:rPr>
          <w:b/>
          <w:bCs/>
          <w:sz w:val="28"/>
          <w:szCs w:val="26"/>
        </w:rPr>
      </w:r>
      <w:r>
        <w:rPr>
          <w:b/>
          <w:bCs/>
          <w:sz w:val="28"/>
          <w:szCs w:val="26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Федеральными законами от 06 октября 2003 г. № 131-ФЗ «Об общих принципах организации местного самоуправления в Российской Федерации», от 29 декабря 2012 г. № 273-ФЗ «Об образовании в Российской Федерации»,</w:t>
      </w:r>
      <w:r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администрации города Перми от 30 ноября 2007 г. № 502 «О порядке формирования, размещения, финансового обеспечения и контроля выполнения муниципального</w:t>
      </w:r>
      <w:r>
        <w:rPr>
          <w:sz w:val="28"/>
          <w:szCs w:val="28"/>
        </w:rPr>
        <w:t xml:space="preserve"> задания на оказание муниципальных услуг (выполнение работ)»,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от 19 октября 2017 г. № 872</w:t>
      </w:r>
      <w:r>
        <w:rPr>
          <w:sz w:val="28"/>
          <w:szCs w:val="28"/>
          <w:highlight w:val="none"/>
        </w:rPr>
        <w:t xml:space="preserve"> «Об утверждении Методики расчета нормативных затрат на оказание муниципальн</w:t>
      </w:r>
      <w:r>
        <w:rPr>
          <w:sz w:val="28"/>
          <w:szCs w:val="28"/>
        </w:rPr>
        <w:t xml:space="preserve">ой услуги «Организация отдыха детей и молодежи» в каникулярное время с дневным пребыванием»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размер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нормативных затрат на оказание муниципальной услуги «Организация отдыха детей и молодежи» в каникулярное время с дневным пребыванием на 2025 год и плановый период 2026-2027 годов;</w:t>
      </w:r>
      <w:r>
        <w:rPr>
          <w:rFonts w:ascii="Times New Roman" w:hAnsi="Times New Roman" w:eastAsia="Times New Roman" w:cs="Times New Roman"/>
          <w:color w:val="000000"/>
          <w:sz w:val="24"/>
        </w:rPr>
      </w:r>
      <w:r/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1.2. значения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натуральных норм, необходимых для определения базовых нормативов затрат на оказание муниципальной услуги «Организация отдыха детей и молодежи» в каникулярное время с дневным пребыванием;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  <w:t xml:space="preserve">1.3.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траслевые корректирующие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коэффициенты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к базовому нормативу затрат на оказание муниципальной услуги «Организация отдыха детей </w:t>
        <w:br/>
        <w:t xml:space="preserve">и молодежи» в каникулярное время с дневным пребыванием.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утратившими силу: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постановление администрации города Перми</w:t>
      </w:r>
      <w:r>
        <w:rPr>
          <w:sz w:val="28"/>
          <w:szCs w:val="28"/>
          <w:highlight w:val="none"/>
        </w:rPr>
        <w:t xml:space="preserve"> от 20 октября 2017 г. № 923 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 утверждении размера нормативных затрат на оказание муниципальной 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слуги «Организация отдыха детей и молодежи» в каникулярное время с дневным пребыванием на 2025 год и плановый период 2026-2027 годов, значений натуральных норм, необходимых для определения базовых нормативов затрат на оказание муниципальной услуги «Организ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ация отдыха детей и молодежи» в каникулярное время с дневным пребыванием, отраслевых корректирующих коэффициентов к базовому нормативу затрат на оказание муниципальной услуги «Организация отдыха детей и молодежи» в каникулярное время с дневным пребыванием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постановление администрации города Перми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2018 г. № 723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 w:themeColor="text1"/>
          <w:sz w:val="28"/>
          <w:szCs w:val="28"/>
        </w:rPr>
        <w:t xml:space="preserve">О внесении из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 w:themeColor="text1"/>
          <w:sz w:val="28"/>
          <w:szCs w:val="28"/>
        </w:rPr>
        <w:t xml:space="preserve">менений в постановление администрации города Перми от 20.10.2017 № 923 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 утверждении размера нормативных затрат на оказание муниципальной 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луги «Организация отдыха детей и молодежи» в каникулярное время с дневным пребыванием на 2018 год и плановый период 2019-2020 годов и значений натуральных норм, необходимых для определения базовых нормативов затрат на оказание муниципальной услуги «Организ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ация отдыха детей и молодежи» в каникулярное время с дневным пребыванием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»;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постановление администрации города Перми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от 24 апреля 2019 г. № 120-П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 w:themeColor="text1"/>
          <w:sz w:val="28"/>
          <w:szCs w:val="28"/>
        </w:rPr>
        <w:t xml:space="preserve">О внесении из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 w:themeColor="text1"/>
          <w:sz w:val="28"/>
          <w:szCs w:val="28"/>
        </w:rPr>
        <w:t xml:space="preserve">менений в постановление администрации города Перми от 20.10.2017 № 923 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 утверждении размера нормативных затрат на оказание муниципальной 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луги «Организация отдыха детей и молодежи» в каникулярное время с дневным пребыванием на 2019 год и плановый период 2020-2021 годов и значений натуральных норм, необходимых для определения базовых нормативов затрат на оказание муниципальной услуги «Организ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ация отдыха детей и молодежи» в каникулярное время с дневным пребыванием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»;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постановление администрации города Перми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от 12 сентября 2019 г. № 550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 w:themeColor="text1"/>
          <w:sz w:val="28"/>
          <w:szCs w:val="28"/>
        </w:rPr>
        <w:t xml:space="preserve">О внесении из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 w:themeColor="text1"/>
          <w:sz w:val="28"/>
          <w:szCs w:val="28"/>
        </w:rPr>
        <w:t xml:space="preserve">менений в постановление администрации города Перми от 20.10.2017 № 923 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 утверждении размера нормативных затрат на оказание муниципальной 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слуги «Организация отдыха детей и молодежи» в каникулярное время с дневным пребыванием на 2019 год и плановый период 2020-2021 годов, значений натуральных норм, необходимых для определения базовых нормативов затрат на оказание муниципальной услуги «Организ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ация отдыха детей и молодежи» в каникулярное время с дневным пребыванием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отраслевых корректирующих коэффициентов к базовому нормативу затрат на оказание муниципальной услуги «Организация отдыха детей и молодежи» в каникулярное время с дневным пребыванием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»;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постановление администрации города Перми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от 21 октября 2019 г. № 752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 w:themeColor="text1"/>
          <w:sz w:val="28"/>
          <w:szCs w:val="28"/>
        </w:rPr>
        <w:t xml:space="preserve">О внесении из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 w:themeColor="text1"/>
          <w:sz w:val="28"/>
          <w:szCs w:val="28"/>
        </w:rPr>
        <w:t xml:space="preserve">менений в размер нормативных затрат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 оказание муниципальной 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слуги «Организация отдыха детей и молодежи» в каникулярное время с дневным пребыванием на 2019 год и плановый период 2020-2021 годов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и отраслевые корректирующие коэффициенты к базовому нормативу затрат на оказание муниципальной услуги «Организация отдыха детей и молоде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жи» в каникулярное время с дневным пребыванием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 w:themeColor="text1"/>
          <w:sz w:val="28"/>
          <w:szCs w:val="28"/>
        </w:rPr>
        <w:t xml:space="preserve">, утвержденные постановлением администрации города Перми от 20.10.2017 № 923»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-15" w:right="0" w:firstLine="735"/>
        <w:jc w:val="both"/>
        <w:spacing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пункты 3, 4 постановления администрации города Перми от 20 июля 2020 г. № 629 «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О внесении изменений в отдельные правовые акты администрации города Перми по вопросам организации оздоровления и отдыха детей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-15" w:right="0" w:firstLine="735"/>
        <w:jc w:val="both"/>
        <w:spacing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sz w:val="28"/>
          <w:szCs w:val="28"/>
        </w:rPr>
        <w:t xml:space="preserve">постановление администрации города Перми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25 августа 2020 г. № 740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br/>
        <w:t xml:space="preserve">«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 w:themeColor="text1"/>
          <w:sz w:val="28"/>
          <w:szCs w:val="28"/>
        </w:rPr>
        <w:t xml:space="preserve">О внесении из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 w:themeColor="text1"/>
          <w:sz w:val="28"/>
          <w:szCs w:val="28"/>
        </w:rPr>
        <w:t xml:space="preserve">менений в постановление администрации города Перми </w:t>
        <w:br/>
        <w:t xml:space="preserve">от 20.10.2017 № 923 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 утверждении размера нормативных затрат на оказание муниципальной 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слуги «Организация отдыха детей и молодежи» в каникулярное время с дневным пребыванием на 2020 год и плановый период 2021-2022 годов, значений натуральных норм, необходимых для определения базовых нормативов затрат на оказание муниципальной услуги «Организ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ация отдыха детей </w:t>
        <w:br/>
        <w:t xml:space="preserve">и молодежи» в каникулярное время с дневным пребыванием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отраслевых корректирующих коэффициентов к базовому нормативу затрат на оказание муниципальной услуги «Организация отдыха детей и молодежи» в каникулярное время с дневным пребыванием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»;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пункты 3, 4 постановления администрации города Перми</w:t>
      </w:r>
      <w:r>
        <w:rPr>
          <w:sz w:val="28"/>
          <w:szCs w:val="28"/>
          <w:highlight w:val="none"/>
        </w:rPr>
        <w:t xml:space="preserve"> от 30 сентября 2020 г. № 913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О внесении изменений в отдельные правовые акты администрации города Перми по вопросам организации оздоровления и отдыха детей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пункты 7, 8, 9 постановления администрации города Перми</w:t>
      </w:r>
      <w:r>
        <w:rPr>
          <w:sz w:val="28"/>
          <w:szCs w:val="28"/>
          <w:highlight w:val="none"/>
        </w:rPr>
        <w:t xml:space="preserve"> от 14 мая </w:t>
        <w:br/>
        <w:t xml:space="preserve">2021 г. № 350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О внесении изменений в отдельные правовые акты администрации города Перми по вопросам организации оздоровления и отдыха детей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пункты 3, 4, 5 постановления администрации города Перми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от 11 октября 2021 г. № 837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О внесении изменений в отдельные правовые акты администрации города Перми по вопросам организации оздоровления и отдыха детей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sz w:val="28"/>
          <w:szCs w:val="28"/>
        </w:rPr>
        <w:t xml:space="preserve">постановление администрации города Перми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28 октября 2021 г. № 950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О внесении изменений в отдельные правовые акты администрации города Перми по вопросам организации оздоровления и отдыха детей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»;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sz w:val="28"/>
          <w:szCs w:val="28"/>
        </w:rPr>
        <w:t xml:space="preserve">постановление администрации города Перми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20 октября 2022 г. № 1000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 w:themeColor="text1"/>
          <w:sz w:val="28"/>
          <w:szCs w:val="28"/>
        </w:rPr>
        <w:t xml:space="preserve">О внесении из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 w:themeColor="text1"/>
          <w:sz w:val="28"/>
          <w:szCs w:val="28"/>
        </w:rPr>
        <w:t xml:space="preserve">менений в постановление администрации города Перми </w:t>
        <w:br/>
        <w:t xml:space="preserve">от 20.10.2017 № 923 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 утверждении размера нормативных затрат на оказание муниципальной 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слуги «Организация отдыха детей и молодежи» в каникулярное время с дневным пребыванием на 2022 год и плановый период 2023-2024 годов, значений натуральных норм, необходимых для определения базовых нормативов затрат на оказание муниципальной услуги «Организ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ация отдыха детей </w:t>
        <w:br/>
        <w:t xml:space="preserve">и молодежи» в каникулярное время с дневным пребыванием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отраслевых корректирующих коэффициентов к базовому нормативу затрат на оказание муниципальной услуги «Организация отдыха детей и молодежи» в каникулярное время с дневным пребыванием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»;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пункты 10, 11, 12, 13, 14 постановления администрации города Перми</w:t>
      </w:r>
      <w:r>
        <w:rPr>
          <w:sz w:val="28"/>
          <w:szCs w:val="28"/>
          <w:highlight w:val="none"/>
        </w:rPr>
        <w:t xml:space="preserve"> </w:t>
        <w:br/>
        <w:t xml:space="preserve">от 13 октября 2023 г. № 1048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«О внесении изменений в отдельные правовые акты администрации города Перми по вопросам организации оздоровления и отдыха детей»;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пункты 3, 4, 5 постановления администрации города Перми</w:t>
      </w:r>
      <w:r>
        <w:rPr>
          <w:sz w:val="28"/>
          <w:szCs w:val="28"/>
          <w:highlight w:val="none"/>
        </w:rPr>
        <w:t xml:space="preserve"> от 07 октября 2024 г. № 848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«О внесении изменений в отдельные правовые акты администрации города Перми по вопросам организации оздоровления и отдыха детей»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постановление администрации города Перми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от 17 октября 2024 г. № 914 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 w:themeColor="text1"/>
          <w:sz w:val="28"/>
          <w:szCs w:val="28"/>
          <w:highlight w:val="none"/>
        </w:rPr>
        <w:t xml:space="preserve">«О внесении из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 w:themeColor="text1"/>
          <w:sz w:val="28"/>
          <w:szCs w:val="28"/>
          <w:highlight w:val="none"/>
        </w:rPr>
        <w:t xml:space="preserve">менений в размер нормативных затрат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на оказание муниципальной 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слуги «Организация отдыха детей и молодежи» в каникулярное время с дневным пребыванием на 2024 год и плановый период 2025-2026 годов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 w:themeColor="text1"/>
          <w:sz w:val="28"/>
          <w:szCs w:val="28"/>
          <w:highlight w:val="none"/>
        </w:rPr>
        <w:t xml:space="preserve">, утвержденный постановлением администрации города Перми от 20.10.2017 № 923 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Об утверждении размера нормативных затрат на оказание муниципальной 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слуги «Организация отдыха детей и молодежи» в каникулярное время с дневным пребыванием на 2024 год и плановый период 2025-2026 годов, значений натуральных норм, необходимых для определения базовых нормативов затрат на оказание муниципальной услуги «Организ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ация отдыха детей и молодежи» в каникулярное время с дневным пребыванием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, отраслевых корректирующих коэффициентов к базовому нормативу затрат на оказание муниципальной услуги «Организация отдыха детей и молодежи» в каникулярное время с дневным пребывание</w:t>
      </w:r>
      <w:r>
        <w:rPr>
          <w:sz w:val="28"/>
          <w:szCs w:val="28"/>
          <w:highlight w:val="none"/>
        </w:rPr>
        <w:t xml:space="preserve">м».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31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Настоящее постановл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ение всту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пает в силу со дня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офи</w:t>
      </w:r>
      <w:r>
        <w:rPr>
          <w:rFonts w:ascii="Times New Roman" w:hAnsi="Times New Roman" w:cs="Times New Roman"/>
          <w:sz w:val="28"/>
          <w:szCs w:val="28"/>
        </w:rPr>
        <w:t xml:space="preserve">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Управлению по общим вопр</w:t>
      </w:r>
      <w:r>
        <w:rPr>
          <w:rFonts w:ascii="Times New Roman" w:hAnsi="Times New Roman" w:cs="Times New Roman"/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И.о. Глав</w:t>
      </w:r>
      <w:r>
        <w:rPr>
          <w:rFonts w:ascii="Times New Roman" w:hAnsi="Times New Roman"/>
          <w:sz w:val="28"/>
          <w:szCs w:val="28"/>
        </w:rPr>
        <w:t xml:space="preserve">ы города Перми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  <w:t xml:space="preserve">                           Я.В. Фурман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03.06.2025 № 381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  <w:r/>
    </w:p>
    <w:p>
      <w:pPr>
        <w:pStyle w:val="988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нормативных затрат на оказание муниципальной услуги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«Организация отдыха детей и молодежи» в каникулярное время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с дневным пребыванием на 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611"/>
        <w:gridCol w:w="1526"/>
      </w:tblGrid>
      <w:tr>
        <w:tblPrEx/>
        <w:trPr>
          <w:trHeight w:val="96"/>
        </w:trPr>
        <w:tc>
          <w:tcPr>
            <w:gridSpan w:val="2"/>
            <w:tcW w:w="1013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47"/>
        </w:trPr>
        <w:tc>
          <w:tcPr>
            <w:tcW w:w="8611" w:type="dxa"/>
            <w:vAlign w:val="center"/>
            <w:textDirection w:val="lrTb"/>
            <w:noWrap w:val="false"/>
          </w:tcPr>
          <w:p>
            <w:pPr>
              <w:pStyle w:val="931"/>
            </w:pPr>
            <w:r>
              <w:t xml:space="preserve">1. Базовый норматив затрат на оказание муниципальной услуги в лагере дневного пребывания, в том числе:</w:t>
            </w:r>
            <w:r/>
          </w:p>
        </w:tc>
        <w:tc>
          <w:tcPr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2 982,00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47"/>
        </w:trPr>
        <w:tc>
          <w:tcPr>
            <w:tcW w:w="8611" w:type="dxa"/>
            <w:textDirection w:val="lrTb"/>
            <w:noWrap w:val="false"/>
          </w:tcPr>
          <w:p>
            <w:pPr>
              <w:pStyle w:val="931"/>
            </w:pPr>
            <w:r>
              <w:t xml:space="preserve">базовый норматив затрат, непосредственно связанный с оказанием муниципальной услуги, в том числе:</w:t>
            </w:r>
            <w:r/>
          </w:p>
        </w:tc>
        <w:tc>
          <w:tcPr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2 982,00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47"/>
        </w:trPr>
        <w:tc>
          <w:tcPr>
            <w:tcW w:w="8611" w:type="dxa"/>
            <w:textDirection w:val="lrTb"/>
            <w:noWrap w:val="false"/>
          </w:tcPr>
          <w:p>
            <w:pPr>
              <w:pStyle w:val="931"/>
              <w:rPr>
                <w:strike w:val="0"/>
                <w:highlight w:val="none"/>
              </w:rPr>
            </w:pPr>
            <w:r>
              <w:t xml:space="preserve">затраты на оплату труда работников, непосредственно связанных с оказанием муниципальной услуги, и н</w:t>
            </w:r>
            <w:r>
              <w:t xml:space="preserve">ачисления на выплаты по оплате труда </w:t>
            </w:r>
            <w:r>
              <w:t xml:space="preserve">работников</w:t>
            </w:r>
            <w:r>
              <w:rPr>
                <w:strike w:val="0"/>
                <w:highlight w:val="none"/>
              </w:rPr>
              <w:t xml:space="preserve">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strike w:val="0"/>
                <w:highlight w:val="none"/>
              </w:rPr>
            </w:r>
            <w:r>
              <w:rPr>
                <w:strike w:val="0"/>
                <w:highlight w:val="none"/>
              </w:rPr>
            </w:r>
          </w:p>
        </w:tc>
        <w:tc>
          <w:tcPr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1 289,00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85"/>
        </w:trPr>
        <w:tc>
          <w:tcPr>
            <w:tcW w:w="8611" w:type="dxa"/>
            <w:textDirection w:val="lrTb"/>
            <w:noWrap w:val="false"/>
          </w:tcPr>
          <w:p>
            <w:pPr>
              <w:pStyle w:val="931"/>
            </w:pPr>
            <w:r>
              <w:t xml:space="preserve">затраты на приобретение материальных запасов</w:t>
            </w:r>
            <w:r/>
          </w:p>
        </w:tc>
        <w:tc>
          <w:tcPr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667,00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447"/>
        </w:trPr>
        <w:tc>
          <w:tcPr>
            <w:tcW w:w="8611" w:type="dxa"/>
            <w:textDirection w:val="lrTb"/>
            <w:noWrap w:val="false"/>
          </w:tcPr>
          <w:p>
            <w:pPr>
              <w:pStyle w:val="931"/>
            </w:pPr>
            <w:r>
              <w:t xml:space="preserve">иные затраты, непосредственно связанные с оказанием муниципальной услуги</w:t>
            </w:r>
            <w:r/>
          </w:p>
        </w:tc>
        <w:tc>
          <w:tcPr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1 026,00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447"/>
        </w:trPr>
        <w:tc>
          <w:tcPr>
            <w:tcW w:w="8611" w:type="dxa"/>
            <w:textDirection w:val="lrTb"/>
            <w:noWrap w:val="false"/>
          </w:tcPr>
          <w:p>
            <w:pPr>
              <w:pStyle w:val="931"/>
            </w:pPr>
            <w:r>
              <w:t xml:space="preserve">2. Нормативные затраты на оказание муниципальной услуги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лагере с дневным пребыванием детей</w:t>
            </w:r>
            <w:r>
              <w:t xml:space="preserve"> с учетом отраслевого корректирующего коэффициента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не менее 5 рабочих дней в период зимних, весенних, осенних каникул)</w:t>
            </w:r>
            <w:r/>
          </w:p>
        </w:tc>
        <w:tc>
          <w:tcPr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1163,00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47"/>
        </w:trPr>
        <w:tc>
          <w:tcPr>
            <w:tcW w:w="8611" w:type="dxa"/>
            <w:textDirection w:val="lrTb"/>
            <w:noWrap w:val="false"/>
          </w:tcPr>
          <w:p>
            <w:pPr>
              <w:pStyle w:val="931"/>
            </w:pPr>
            <w:r>
              <w:t xml:space="preserve">3. Нормативные затраты на оказание муниципальной услуги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 разновозрастном отряде</w:t>
            </w:r>
            <w:r>
              <w:t xml:space="preserve"> с учетом отраслевого корректирующего коэффициента (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не менее 10 рабочих дней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 период летних каникул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с продолжительностью не более 3 часов в день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)</w:t>
            </w:r>
            <w:r/>
          </w:p>
        </w:tc>
        <w:tc>
          <w:tcPr>
            <w:tcW w:w="152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3 608,00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447"/>
        </w:trPr>
        <w:tc>
          <w:tcPr>
            <w:tcW w:w="8611" w:type="dxa"/>
            <w:textDirection w:val="lrTb"/>
            <w:noWrap w:val="false"/>
          </w:tcPr>
          <w:p>
            <w:pPr>
              <w:pStyle w:val="931"/>
            </w:pPr>
            <w:r>
              <w:t xml:space="preserve">4. </w:t>
            </w:r>
            <w:r>
              <w:t xml:space="preserve">Нормативные затраты на оказание муниципальной услуги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 разновозрастном отряде</w:t>
            </w:r>
            <w:r>
              <w:t xml:space="preserve"> с учетом отраслевого корректирующего коэффициента (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не менее 5 рабочих дней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 период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зимних, весенних, осенних каникул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с продолжительностью не более 3 часов в день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)</w:t>
            </w:r>
            <w:r/>
          </w:p>
        </w:tc>
        <w:tc>
          <w:tcPr>
            <w:tcW w:w="152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1 971,00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298"/>
        </w:trPr>
        <w:tc>
          <w:tcPr>
            <w:gridSpan w:val="2"/>
            <w:tcW w:w="101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47"/>
        </w:trPr>
        <w:tc>
          <w:tcPr>
            <w:tcW w:w="8611" w:type="dxa"/>
            <w:textDirection w:val="lrTb"/>
            <w:noWrap w:val="false"/>
          </w:tcPr>
          <w:p>
            <w:pPr>
              <w:pStyle w:val="931"/>
            </w:pPr>
            <w:r>
              <w:t xml:space="preserve">1. Базовый норматив затрат на оказание муниципальной услуги в лагере дневного пребывания, в том числе:</w:t>
            </w:r>
            <w:r/>
          </w:p>
        </w:tc>
        <w:tc>
          <w:tcPr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2 982,00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5"/>
        </w:trPr>
        <w:tc>
          <w:tcPr>
            <w:tcW w:w="8611" w:type="dxa"/>
            <w:textDirection w:val="lrTb"/>
            <w:noWrap w:val="false"/>
          </w:tcPr>
          <w:p>
            <w:pPr>
              <w:pStyle w:val="931"/>
            </w:pPr>
            <w:r>
              <w:t xml:space="preserve">базовый норматив затрат, непосредственно связанный с оказанием муниципальной услуги, в том числе:</w:t>
            </w:r>
            <w:r/>
          </w:p>
        </w:tc>
        <w:tc>
          <w:tcPr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2 982,00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5"/>
        </w:trPr>
        <w:tc>
          <w:tcPr>
            <w:tcW w:w="8611" w:type="dxa"/>
            <w:textDirection w:val="lrTb"/>
            <w:noWrap w:val="false"/>
          </w:tcPr>
          <w:p>
            <w:pPr>
              <w:pStyle w:val="931"/>
              <w:rPr>
                <w:strike w:val="0"/>
                <w:highlight w:val="none"/>
                <w:u w:val="none"/>
              </w:rPr>
            </w:pPr>
            <w:r>
              <w:rPr>
                <w:strike w:val="0"/>
                <w:highlight w:val="none"/>
                <w:u w:val="none"/>
              </w:rPr>
              <w:t xml:space="preserve">затраты на оплату труда работников, непосредственно связанных с оказанием муниципальной услуги, и н</w:t>
            </w:r>
            <w:r>
              <w:rPr>
                <w:strike w:val="0"/>
                <w:highlight w:val="none"/>
                <w:u w:val="none"/>
              </w:rPr>
              <w:t xml:space="preserve">ачисления на выплаты по оплате труда</w:t>
            </w:r>
            <w:r>
              <w:rPr>
                <w:strike w:val="0"/>
                <w:highlight w:val="none"/>
                <w:u w:val="none"/>
              </w:rPr>
              <w:t xml:space="preserve"> работников</w:t>
            </w:r>
            <w:r>
              <w:rPr>
                <w:strike w:val="0"/>
                <w:highlight w:val="none"/>
                <w:u w:val="none"/>
              </w:rPr>
              <w:t xml:space="preserve">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strike w:val="0"/>
                <w:highlight w:val="none"/>
                <w:u w:val="none"/>
              </w:rPr>
            </w:r>
            <w:r>
              <w:rPr>
                <w:strike w:val="0"/>
                <w:highlight w:val="none"/>
                <w:u w:val="none"/>
              </w:rPr>
            </w:r>
          </w:p>
        </w:tc>
        <w:tc>
          <w:tcPr>
            <w:tcW w:w="1526" w:type="dxa"/>
            <w:textDirection w:val="lrTb"/>
            <w:noWrap w:val="false"/>
          </w:tcPr>
          <w:p>
            <w:pPr>
              <w:jc w:val="center"/>
              <w:rPr>
                <w:strike w:val="0"/>
                <w:sz w:val="28"/>
                <w:szCs w:val="28"/>
                <w:highlight w:val="none"/>
                <w:u w:val="none"/>
              </w:rPr>
            </w:pPr>
            <w:r>
              <w:rPr>
                <w:strike w:val="0"/>
                <w:sz w:val="28"/>
                <w:szCs w:val="28"/>
                <w:highlight w:val="none"/>
                <w:u w:val="none"/>
              </w:rPr>
              <w:t xml:space="preserve">1 289,00</w:t>
            </w:r>
            <w:r>
              <w:rPr>
                <w:strike w:val="0"/>
                <w:sz w:val="28"/>
                <w:szCs w:val="28"/>
                <w:highlight w:val="none"/>
                <w:u w:val="none"/>
              </w:rPr>
            </w:r>
            <w:r>
              <w:rPr>
                <w:strike w:val="0"/>
                <w:sz w:val="28"/>
                <w:szCs w:val="28"/>
                <w:highlight w:val="none"/>
                <w:u w:val="none"/>
              </w:rPr>
            </w:r>
          </w:p>
        </w:tc>
      </w:tr>
      <w:tr>
        <w:tblPrEx/>
        <w:trPr>
          <w:trHeight w:val="0"/>
        </w:trPr>
        <w:tc>
          <w:tcPr>
            <w:tcW w:w="8611" w:type="dxa"/>
            <w:textDirection w:val="lrTb"/>
            <w:noWrap w:val="false"/>
          </w:tcPr>
          <w:p>
            <w:pPr>
              <w:pStyle w:val="931"/>
              <w:rPr>
                <w:strike w:val="0"/>
                <w:highlight w:val="none"/>
                <w:u w:val="none"/>
              </w:rPr>
            </w:pPr>
            <w:r>
              <w:rPr>
                <w:strike w:val="0"/>
                <w:highlight w:val="none"/>
                <w:u w:val="none"/>
              </w:rPr>
              <w:t xml:space="preserve">затраты на приобретение материальных запасов</w:t>
            </w:r>
            <w:r>
              <w:rPr>
                <w:strike w:val="0"/>
                <w:highlight w:val="none"/>
                <w:u w:val="none"/>
              </w:rPr>
            </w:r>
            <w:r>
              <w:rPr>
                <w:strike w:val="0"/>
                <w:highlight w:val="none"/>
                <w:u w:val="none"/>
              </w:rPr>
            </w:r>
          </w:p>
        </w:tc>
        <w:tc>
          <w:tcPr>
            <w:tcW w:w="1526" w:type="dxa"/>
            <w:textDirection w:val="lrTb"/>
            <w:noWrap w:val="false"/>
          </w:tcPr>
          <w:p>
            <w:pPr>
              <w:jc w:val="center"/>
              <w:rPr>
                <w:strike w:val="0"/>
                <w:sz w:val="28"/>
                <w:szCs w:val="28"/>
                <w:highlight w:val="none"/>
                <w:u w:val="none"/>
              </w:rPr>
            </w:pPr>
            <w:r>
              <w:rPr>
                <w:strike w:val="0"/>
                <w:sz w:val="28"/>
                <w:szCs w:val="28"/>
                <w:highlight w:val="none"/>
                <w:u w:val="none"/>
              </w:rPr>
              <w:t xml:space="preserve">667,00</w:t>
            </w:r>
            <w:r>
              <w:rPr>
                <w:strike w:val="0"/>
                <w:sz w:val="28"/>
                <w:szCs w:val="28"/>
                <w:highlight w:val="none"/>
                <w:u w:val="none"/>
              </w:rPr>
            </w:r>
            <w:r>
              <w:rPr>
                <w:strike w:val="0"/>
                <w:sz w:val="28"/>
                <w:szCs w:val="28"/>
                <w:highlight w:val="none"/>
                <w:u w:val="none"/>
              </w:rPr>
            </w:r>
          </w:p>
        </w:tc>
      </w:tr>
      <w:tr>
        <w:tblPrEx/>
        <w:trPr>
          <w:trHeight w:val="447"/>
        </w:trPr>
        <w:tc>
          <w:tcPr>
            <w:tcW w:w="8611" w:type="dxa"/>
            <w:vMerge w:val="restart"/>
            <w:textDirection w:val="lrTb"/>
            <w:noWrap w:val="false"/>
          </w:tcPr>
          <w:p>
            <w:pPr>
              <w:pStyle w:val="931"/>
            </w:pPr>
            <w:r>
              <w:t xml:space="preserve">иные затраты, непосредственно связанные с оказанием муниципальной услуги</w:t>
            </w:r>
            <w:r/>
          </w:p>
        </w:tc>
        <w:tc>
          <w:tcPr>
            <w:tcW w:w="15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1 026,00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447"/>
        </w:trPr>
        <w:tc>
          <w:tcPr>
            <w:tcW w:w="8611" w:type="dxa"/>
            <w:vMerge w:val="restart"/>
            <w:textDirection w:val="lrTb"/>
            <w:noWrap w:val="false"/>
          </w:tcPr>
          <w:p>
            <w:pPr>
              <w:pStyle w:val="931"/>
            </w:pPr>
            <w:r>
              <w:t xml:space="preserve">2. Нормативные затраты на оказание муниципальной услуги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лагере с дневным пребыванием детей</w:t>
            </w:r>
            <w:r>
              <w:t xml:space="preserve"> с учетом отраслевого корректирующего коэффициента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не менее 5 рабочих дней в период зимних, весенних, осенних каникул)</w:t>
            </w:r>
            <w:r/>
          </w:p>
        </w:tc>
        <w:tc>
          <w:tcPr>
            <w:tcW w:w="15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1163,00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447"/>
        </w:trPr>
        <w:tc>
          <w:tcPr>
            <w:tcW w:w="8611" w:type="dxa"/>
            <w:vMerge w:val="restart"/>
            <w:textDirection w:val="lrTb"/>
            <w:noWrap w:val="false"/>
          </w:tcPr>
          <w:p>
            <w:pPr>
              <w:pStyle w:val="931"/>
            </w:pPr>
            <w:r>
              <w:t xml:space="preserve">3. Нормативные затраты на оказание муниципальной услуги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 разновозрастном отряде</w:t>
            </w:r>
            <w:r>
              <w:t xml:space="preserve"> с учетом отраслевого корректирующего коэффициента (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не менее 10 рабочих дней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 период летних каникул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с продолжительностью не более 3 часов в день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)</w:t>
            </w:r>
            <w:r/>
          </w:p>
        </w:tc>
        <w:tc>
          <w:tcPr>
            <w:tcW w:w="152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3 608,00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447"/>
        </w:trPr>
        <w:tc>
          <w:tcPr>
            <w:tcW w:w="8611" w:type="dxa"/>
            <w:vMerge w:val="restart"/>
            <w:textDirection w:val="lrTb"/>
            <w:noWrap w:val="false"/>
          </w:tcPr>
          <w:p>
            <w:pPr>
              <w:pStyle w:val="931"/>
            </w:pPr>
            <w:r>
              <w:t xml:space="preserve">4. </w:t>
            </w:r>
            <w:r>
              <w:t xml:space="preserve">Нормативные затраты на оказание муниципальной услуги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 разновозрастном отряде</w:t>
            </w:r>
            <w:r>
              <w:t xml:space="preserve"> с учетом отраслевого корректирующего коэффициента (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не менее 5 рабочих дней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 период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зимних, весенних, осенних каникул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с продолжительностью не более 3 часов в день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)</w:t>
            </w:r>
            <w:r/>
          </w:p>
        </w:tc>
        <w:tc>
          <w:tcPr>
            <w:tcW w:w="152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1 971,00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381"/>
        </w:trPr>
        <w:tc>
          <w:tcPr>
            <w:gridSpan w:val="2"/>
            <w:tcW w:w="1013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2027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47"/>
        </w:trPr>
        <w:tc>
          <w:tcPr>
            <w:tcW w:w="8611" w:type="dxa"/>
            <w:vMerge w:val="restart"/>
            <w:textDirection w:val="lrTb"/>
            <w:noWrap w:val="false"/>
          </w:tcPr>
          <w:p>
            <w:pPr>
              <w:pStyle w:val="931"/>
            </w:pPr>
            <w:r>
              <w:t xml:space="preserve">1. Базовый норматив затрат на оказание муниципальной услуги в лагере дневного пребывания, в том числе:</w:t>
            </w:r>
            <w:r/>
          </w:p>
        </w:tc>
        <w:tc>
          <w:tcPr>
            <w:tcW w:w="15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2 982,00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47"/>
        </w:trPr>
        <w:tc>
          <w:tcPr>
            <w:tcW w:w="8611" w:type="dxa"/>
            <w:vMerge w:val="restart"/>
            <w:textDirection w:val="lrTb"/>
            <w:noWrap w:val="false"/>
          </w:tcPr>
          <w:p>
            <w:pPr>
              <w:pStyle w:val="931"/>
            </w:pPr>
            <w:r>
              <w:t xml:space="preserve">базовый норматив затрат, непосредственно связанный с оказанием муниципальной услуги, в том числе:</w:t>
            </w:r>
            <w:r/>
          </w:p>
        </w:tc>
        <w:tc>
          <w:tcPr>
            <w:tcW w:w="15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2 982,00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47"/>
        </w:trPr>
        <w:tc>
          <w:tcPr>
            <w:tcW w:w="8611" w:type="dxa"/>
            <w:vMerge w:val="restart"/>
            <w:textDirection w:val="lrTb"/>
            <w:noWrap w:val="false"/>
          </w:tcPr>
          <w:p>
            <w:pPr>
              <w:pStyle w:val="931"/>
              <w:rPr>
                <w:strike w:val="0"/>
                <w:highlight w:val="none"/>
              </w:rPr>
            </w:pPr>
            <w:r>
              <w:t xml:space="preserve">затраты на оплату труда работников, непосредственно связанных с оказанием муниципальной услуги, и н</w:t>
            </w:r>
            <w:r>
              <w:t xml:space="preserve">ачисления на выплаты по оплате труда </w:t>
            </w:r>
            <w:r>
              <w:t xml:space="preserve">работ</w:t>
            </w:r>
            <w:r>
              <w:rPr>
                <w:strike w:val="0"/>
                <w:highlight w:val="none"/>
              </w:rPr>
              <w:t xml:space="preserve">ников</w:t>
            </w:r>
            <w:r>
              <w:rPr>
                <w:strike w:val="0"/>
                <w:highlight w:val="none"/>
              </w:rPr>
              <w:t xml:space="preserve">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strike w:val="0"/>
                <w:highlight w:val="none"/>
              </w:rPr>
            </w:r>
            <w:r>
              <w:rPr>
                <w:strike w:val="0"/>
                <w:highlight w:val="none"/>
              </w:rPr>
            </w:r>
          </w:p>
        </w:tc>
        <w:tc>
          <w:tcPr>
            <w:tcW w:w="15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1 289,00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W w:w="8611" w:type="dxa"/>
            <w:vMerge w:val="restart"/>
            <w:textDirection w:val="lrTb"/>
            <w:noWrap w:val="false"/>
          </w:tcPr>
          <w:p>
            <w:pPr>
              <w:pStyle w:val="931"/>
            </w:pPr>
            <w:r>
              <w:t xml:space="preserve">затраты на приобретение материальных запасов</w:t>
            </w:r>
            <w:r/>
          </w:p>
        </w:tc>
        <w:tc>
          <w:tcPr>
            <w:tcW w:w="15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667,00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447"/>
        </w:trPr>
        <w:tc>
          <w:tcPr>
            <w:tcW w:w="8611" w:type="dxa"/>
            <w:vMerge w:val="restart"/>
            <w:textDirection w:val="lrTb"/>
            <w:noWrap w:val="false"/>
          </w:tcPr>
          <w:p>
            <w:pPr>
              <w:pStyle w:val="931"/>
            </w:pPr>
            <w:r>
              <w:t xml:space="preserve">иные затраты, непосредственно связанные с оказанием муниципальной услуги</w:t>
            </w:r>
            <w:r/>
          </w:p>
        </w:tc>
        <w:tc>
          <w:tcPr>
            <w:tcW w:w="15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1 026,00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447"/>
        </w:trPr>
        <w:tc>
          <w:tcPr>
            <w:tcW w:w="8611" w:type="dxa"/>
            <w:vMerge w:val="restart"/>
            <w:textDirection w:val="lrTb"/>
            <w:noWrap w:val="false"/>
          </w:tcPr>
          <w:p>
            <w:pPr>
              <w:pStyle w:val="931"/>
            </w:pPr>
            <w:r>
              <w:t xml:space="preserve">2. Нормативные затраты на оказание муниципальной услуги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лагере с дневным пребыванием детей</w:t>
            </w:r>
            <w:r>
              <w:t xml:space="preserve"> с учетом отраслевого корректирующего коэффициента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не менее 5 рабочих дней в период зимних, весенних, осенних каникул)</w:t>
            </w:r>
            <w:r/>
          </w:p>
        </w:tc>
        <w:tc>
          <w:tcPr>
            <w:tcW w:w="15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1163,00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447"/>
        </w:trPr>
        <w:tc>
          <w:tcPr>
            <w:tcW w:w="8611" w:type="dxa"/>
            <w:vMerge w:val="restart"/>
            <w:textDirection w:val="lrTb"/>
            <w:noWrap w:val="false"/>
          </w:tcPr>
          <w:p>
            <w:pPr>
              <w:pStyle w:val="931"/>
            </w:pPr>
            <w:r>
              <w:t xml:space="preserve">3. Нормативные затраты на оказание муниципальной услуги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 разновозрастном отряде</w:t>
            </w:r>
            <w:r>
              <w:t xml:space="preserve"> с учетом отраслевого корректирующего коэффициента (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не менее 10 рабочих дней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 период летних каникул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с продолжительностью не более 3 часов в день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)</w:t>
            </w:r>
            <w:r/>
          </w:p>
        </w:tc>
        <w:tc>
          <w:tcPr>
            <w:tcW w:w="152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3 608,00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0"/>
        </w:trPr>
        <w:tc>
          <w:tcPr>
            <w:tcW w:w="8611" w:type="dxa"/>
            <w:vMerge w:val="restart"/>
            <w:textDirection w:val="lrTb"/>
            <w:noWrap w:val="false"/>
          </w:tcPr>
          <w:p>
            <w:pPr>
              <w:pStyle w:val="931"/>
            </w:pPr>
            <w:r>
              <w:t xml:space="preserve">4. </w:t>
            </w:r>
            <w:r>
              <w:t xml:space="preserve">Нормативные затраты на оказание муниципальной услуги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 разновозрастном отряде</w:t>
            </w:r>
            <w:r>
              <w:t xml:space="preserve"> с учетом отраслевого корректирующего коэффициента (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не менее 5 рабочих дней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 период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зимних, весенних, осенних каникул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с продолжительностью не более 3 часов в день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)</w:t>
            </w:r>
            <w:r/>
          </w:p>
        </w:tc>
        <w:tc>
          <w:tcPr>
            <w:tcW w:w="152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1 971,00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pStyle w:val="992"/>
        <w:ind w:lef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</w:p>
    <w:p>
      <w:pPr>
        <w:ind w:left="5670"/>
        <w:spacing w:line="240" w:lineRule="exact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03.06.2025 № 381</w:t>
      </w:r>
      <w:r/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2"/>
        <w:ind w:lef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92"/>
        <w:ind w:lef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92"/>
        <w:ind w:lef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92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ЗНАЧЕНИЯ</w:t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88"/>
        <w:jc w:val="center"/>
        <w:spacing w:line="240" w:lineRule="exact"/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highlight w:val="none"/>
        </w:rPr>
        <w:t xml:space="preserve">натуральных норм, необходимых для определения базовых нормативов </w:t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88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highlight w:val="none"/>
        </w:rPr>
        <w:t xml:space="preserve">затрат на оказание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«Организация отдыха детей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молодежи» в каникулярное время </w:t>
      </w:r>
      <w:r>
        <w:rPr>
          <w:rFonts w:ascii="Times New Roman" w:hAnsi="Times New Roman" w:cs="Times New Roman"/>
          <w:sz w:val="28"/>
          <w:szCs w:val="28"/>
        </w:rPr>
        <w:t xml:space="preserve">с дневным пребыванием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left"/>
        <w:spacing w:before="0" w:after="0" w:line="283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Наименование муниципаль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ной услуги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«Организация отдыха детей </w:t>
        <w:br/>
        <w:t xml:space="preserve">и молодежи» в каникулярное время с дневным пребыванием».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Уникальн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ый номер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услуги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920700О.99.0.АЗ22АА01001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Единица измерения показателя объема оказания муниципальной услуги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количество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человек.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6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267"/>
        <w:gridCol w:w="1517"/>
        <w:gridCol w:w="2409"/>
        <w:gridCol w:w="283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Наименование натуральной нормы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Единицы измерения натуральной нормы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Значение натуральной нормы/срок полезного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Способ определения значения натуральной нормы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76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267"/>
        <w:gridCol w:w="1517"/>
        <w:gridCol w:w="2409"/>
        <w:gridCol w:w="2835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100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trike w:val="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1.1. Натуральные нормы, используемые при определении затрат на оплату труда работников, непосредственно связанных с оказанием муниципальной услуги, в том числе начисления на выплаты по оплате труда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работнико</w:t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z w:val="24"/>
                <w:szCs w:val="24"/>
                <w:highlight w:val="none"/>
              </w:rPr>
              <w:t xml:space="preserve">, непосредственно связанных с оказанием муниципа</w:t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z w:val="24"/>
                <w:szCs w:val="24"/>
                <w:highlight w:val="none"/>
              </w:rPr>
              <w:t xml:space="preserve">льной услуги,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работник лагеря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0,025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1.2. Натуральные нормы, используемые при определении затрат на приобретение материальных запасов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Набор фломастеров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упак.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Альбом для рисования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Мелки восковые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упак.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Набор красок акварельных с кистью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Набор цветной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Клей-карандаш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Бумага офисная, упаковка 500 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упак.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0,163934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Карандаш чернографитный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Мелки цветные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упак.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Авторучка шариковая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Тетрадь школьная,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7" w:type="dxa"/>
            <w:vAlign w:val="top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Ватман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7" w:type="dxa"/>
            <w:vAlign w:val="top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Карандаши цветные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7" w:type="dxa"/>
            <w:vAlign w:val="top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Пленка для ламинирования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упак.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7" w:type="dxa"/>
            <w:vAlign w:val="top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Гуашь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7" w:type="dxa"/>
            <w:vAlign w:val="top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Маркеры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7" w:type="dxa"/>
            <w:vAlign w:val="top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Картон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Бумага туалетная, рулон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рулон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Бумажные столовые салфетки, упаковка 100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упак.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Дезинфицирующее средство для поверхностей,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Мыло туалетное жидкое, 250 мл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0,100000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Мешки для мусора 30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упак.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0,500000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Мешки для мусора 120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упак.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0,125000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Перчатки резиновые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Одноразовые стаканы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32,786885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1.3. Натуральные нормы, используемые при определении иных затрат, непосредственно связанные с оказанием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организация культурно-массовых мероприятий (музеи и выставки, кинотеатры, билет)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Мастер-классы, тренинги, экскурсии (экскурсия автобусная, час, занятия на курсах профессионального обучения, академический час)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19"/>
              </w:rPr>
            </w:r>
            <w:r>
              <w:rPr>
                <w:rFonts w:ascii="Times New Roman" w:hAnsi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19"/>
              </w:rPr>
            </w:r>
            <w:r>
              <w:rPr>
                <w:rFonts w:ascii="Times New Roman" w:hAnsi="Times New Roman" w:cs="Times New Roman"/>
                <w:sz w:val="19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70"/>
        <w:spacing w:line="240" w:lineRule="exact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03.06.2025 № 381</w:t>
      </w:r>
      <w:r/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line="240" w:lineRule="exac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Отраслевые корректирующие коэффициенты </w:t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 базовому нормативу затрат </w:t>
      </w:r>
      <w:r>
        <w:rPr>
          <w:b/>
          <w:bCs/>
          <w:sz w:val="28"/>
          <w:szCs w:val="28"/>
        </w:rPr>
        <w:t xml:space="preserve">на оказание муниципальной услуги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«Организация отдыха детей и молодежи» в каникулярное время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</w:t>
      </w:r>
      <w:r>
        <w:rPr>
          <w:b/>
          <w:bCs/>
          <w:sz w:val="28"/>
          <w:szCs w:val="28"/>
        </w:rPr>
        <w:t xml:space="preserve">дневным </w:t>
      </w:r>
      <w:r>
        <w:rPr>
          <w:b/>
          <w:bCs/>
          <w:sz w:val="28"/>
          <w:szCs w:val="28"/>
        </w:rPr>
        <w:t xml:space="preserve">пребыванием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62"/>
        <w:tblW w:w="0" w:type="auto"/>
        <w:tblInd w:w="-176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2887"/>
        <w:gridCol w:w="3118"/>
        <w:gridCol w:w="212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Наименование муниципальной 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Уникальный номер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услуги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Наименование показателей отраслевой специфики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Значение отраслевых корректирующих коэффициентов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tbl>
      <w:tblPr>
        <w:tblStyle w:val="762"/>
        <w:tblW w:w="0" w:type="auto"/>
        <w:tblInd w:w="-176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2887"/>
        <w:gridCol w:w="3118"/>
        <w:gridCol w:w="2126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2025-2027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7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«Организация отдыха детей </w:t>
              <w:br/>
              <w:t xml:space="preserve">и молодежи» </w:t>
              <w:br/>
              <w:t xml:space="preserve">в каникулярное время </w:t>
              <w:br/>
              <w:t xml:space="preserve">с дневным пребыванием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8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920700О.99.0.А322АА01001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отраслевой корректирующий коэффициент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лагере дневного пребывания </w:t>
              <w:br/>
              <w:t xml:space="preserve">в зависимости от продолжительности смены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не менее 5 рабочих дней </w:t>
              <w:br/>
              <w:t xml:space="preserve">в период зимних, весенних, осенних каникул)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0,39000671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отраслевой корректирующий коэффициент 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разновозрастном отряде </w:t>
              <w:br/>
              <w:t xml:space="preserve">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зависимости </w:t>
              <w:br/>
              <w:t xml:space="preserve">от продолжительности смены (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не менее 10 рабочих дней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период летних каникул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</w:t>
              <w:br/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продолжительностью </w:t>
              <w:br/>
              <w:t xml:space="preserve">не более 3 часов в день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1,20992622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отраслевой корректирующий коэффициент </w:t>
              <w:br/>
              <w:t xml:space="preserve">в разновозрастном отряде </w:t>
              <w:br/>
              <w:t xml:space="preserve">в зависимости </w:t>
              <w:br/>
              <w:t xml:space="preserve">от продолжительности смены (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не менее 5 рабочих дней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период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зимних, весенних, осенних каникул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продолжительностью </w:t>
              <w:br/>
              <w:t xml:space="preserve">не более 3 часов в день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0,66096579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  <w:rPr>
        <w:rStyle w:val="908"/>
      </w:rPr>
      <w:framePr w:wrap="around" w:vAnchor="text" w:hAnchor="margin" w:xAlign="center" w:y="1"/>
    </w:pPr>
    <w:r>
      <w:rPr>
        <w:rStyle w:val="908"/>
      </w:rPr>
      <w:fldChar w:fldCharType="begin"/>
    </w:r>
    <w:r>
      <w:rPr>
        <w:rStyle w:val="908"/>
      </w:rPr>
      <w:instrText xml:space="preserve">PAGE  </w:instrText>
    </w:r>
    <w:r>
      <w:rPr>
        <w:rStyle w:val="908"/>
      </w:rPr>
      <w:fldChar w:fldCharType="end"/>
    </w:r>
    <w:r>
      <w:rPr>
        <w:rStyle w:val="908"/>
      </w:rPr>
    </w:r>
    <w:r>
      <w:rPr>
        <w:rStyle w:val="908"/>
      </w:rPr>
    </w:r>
  </w:p>
  <w:p>
    <w:pPr>
      <w:pStyle w:val="75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42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633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48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69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90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75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968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42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633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48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69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90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75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968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42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633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48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69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90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75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968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42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633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48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69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90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75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968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0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93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32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1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30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43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928" w:hanging="21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9" w:default="1">
    <w:name w:val="Normal"/>
    <w:qFormat/>
  </w:style>
  <w:style w:type="paragraph" w:styleId="710">
    <w:name w:val="Heading 1"/>
    <w:basedOn w:val="709"/>
    <w:next w:val="709"/>
    <w:link w:val="737"/>
    <w:qFormat/>
    <w:pPr>
      <w:ind w:right="-1" w:firstLine="709"/>
      <w:jc w:val="both"/>
      <w:keepNext/>
      <w:outlineLvl w:val="0"/>
    </w:pPr>
    <w:rPr>
      <w:sz w:val="24"/>
    </w:rPr>
  </w:style>
  <w:style w:type="paragraph" w:styleId="711">
    <w:name w:val="Heading 2"/>
    <w:basedOn w:val="709"/>
    <w:next w:val="709"/>
    <w:link w:val="738"/>
    <w:qFormat/>
    <w:pPr>
      <w:ind w:right="-1"/>
      <w:jc w:val="both"/>
      <w:keepNext/>
      <w:outlineLvl w:val="1"/>
    </w:pPr>
    <w:rPr>
      <w:sz w:val="24"/>
    </w:rPr>
  </w:style>
  <w:style w:type="paragraph" w:styleId="712">
    <w:name w:val="Heading 3"/>
    <w:basedOn w:val="709"/>
    <w:next w:val="709"/>
    <w:link w:val="7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3">
    <w:name w:val="Heading 4"/>
    <w:basedOn w:val="709"/>
    <w:next w:val="709"/>
    <w:link w:val="7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709"/>
    <w:next w:val="709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basedOn w:val="709"/>
    <w:next w:val="709"/>
    <w:link w:val="7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709"/>
    <w:next w:val="709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7">
    <w:name w:val="Heading 8"/>
    <w:basedOn w:val="709"/>
    <w:next w:val="709"/>
    <w:link w:val="74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709"/>
    <w:next w:val="709"/>
    <w:link w:val="7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character" w:styleId="72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23" w:customStyle="1">
    <w:name w:val="Heading 2 Char"/>
    <w:uiPriority w:val="9"/>
    <w:rPr>
      <w:rFonts w:ascii="Arial" w:hAnsi="Arial" w:eastAsia="Arial" w:cs="Arial"/>
      <w:sz w:val="34"/>
    </w:rPr>
  </w:style>
  <w:style w:type="character" w:styleId="724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25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26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27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28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31" w:customStyle="1">
    <w:name w:val="Title Char"/>
    <w:uiPriority w:val="10"/>
    <w:rPr>
      <w:sz w:val="48"/>
      <w:szCs w:val="48"/>
    </w:rPr>
  </w:style>
  <w:style w:type="character" w:styleId="732" w:customStyle="1">
    <w:name w:val="Subtitle Char"/>
    <w:uiPriority w:val="11"/>
    <w:rPr>
      <w:sz w:val="24"/>
      <w:szCs w:val="24"/>
    </w:rPr>
  </w:style>
  <w:style w:type="character" w:styleId="733" w:customStyle="1">
    <w:name w:val="Quote Char"/>
    <w:uiPriority w:val="29"/>
    <w:rPr>
      <w:i/>
    </w:rPr>
  </w:style>
  <w:style w:type="character" w:styleId="734" w:customStyle="1">
    <w:name w:val="Intense Quote Char"/>
    <w:uiPriority w:val="30"/>
    <w:rPr>
      <w:i/>
    </w:rPr>
  </w:style>
  <w:style w:type="character" w:styleId="735" w:customStyle="1">
    <w:name w:val="Footnote Text Char"/>
    <w:uiPriority w:val="99"/>
    <w:rPr>
      <w:sz w:val="18"/>
    </w:rPr>
  </w:style>
  <w:style w:type="character" w:styleId="736" w:customStyle="1">
    <w:name w:val="Endnote Text Char"/>
    <w:uiPriority w:val="99"/>
    <w:rPr>
      <w:sz w:val="20"/>
    </w:rPr>
  </w:style>
  <w:style w:type="character" w:styleId="737" w:customStyle="1">
    <w:name w:val="Заголовок 1 Знак"/>
    <w:link w:val="710"/>
    <w:uiPriority w:val="9"/>
    <w:rPr>
      <w:rFonts w:ascii="Arial" w:hAnsi="Arial" w:eastAsia="Arial" w:cs="Arial"/>
      <w:sz w:val="40"/>
      <w:szCs w:val="40"/>
    </w:rPr>
  </w:style>
  <w:style w:type="character" w:styleId="738" w:customStyle="1">
    <w:name w:val="Заголовок 2 Знак"/>
    <w:link w:val="711"/>
    <w:uiPriority w:val="9"/>
    <w:rPr>
      <w:rFonts w:ascii="Arial" w:hAnsi="Arial" w:eastAsia="Arial" w:cs="Arial"/>
      <w:sz w:val="34"/>
    </w:rPr>
  </w:style>
  <w:style w:type="character" w:styleId="739" w:customStyle="1">
    <w:name w:val="Заголовок 3 Знак"/>
    <w:link w:val="712"/>
    <w:uiPriority w:val="9"/>
    <w:rPr>
      <w:rFonts w:ascii="Arial" w:hAnsi="Arial" w:eastAsia="Arial" w:cs="Arial"/>
      <w:sz w:val="30"/>
      <w:szCs w:val="30"/>
    </w:rPr>
  </w:style>
  <w:style w:type="character" w:styleId="740" w:customStyle="1">
    <w:name w:val="Заголовок 4 Знак"/>
    <w:link w:val="713"/>
    <w:uiPriority w:val="9"/>
    <w:rPr>
      <w:rFonts w:ascii="Arial" w:hAnsi="Arial" w:eastAsia="Arial" w:cs="Arial"/>
      <w:b/>
      <w:bCs/>
      <w:sz w:val="26"/>
      <w:szCs w:val="26"/>
    </w:rPr>
  </w:style>
  <w:style w:type="character" w:styleId="741" w:customStyle="1">
    <w:name w:val="Заголовок 5 Знак"/>
    <w:link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742" w:customStyle="1">
    <w:name w:val="Заголовок 6 Знак"/>
    <w:link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743" w:customStyle="1">
    <w:name w:val="Заголовок 7 Знак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4" w:customStyle="1">
    <w:name w:val="Заголовок 8 Знак"/>
    <w:link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45" w:customStyle="1">
    <w:name w:val="Заголовок 9 Знак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46">
    <w:name w:val="List Paragraph"/>
    <w:basedOn w:val="70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7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8">
    <w:name w:val="Title"/>
    <w:basedOn w:val="709"/>
    <w:next w:val="709"/>
    <w:link w:val="74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9" w:customStyle="1">
    <w:name w:val="Название Знак"/>
    <w:link w:val="748"/>
    <w:uiPriority w:val="10"/>
    <w:rPr>
      <w:sz w:val="48"/>
      <w:szCs w:val="48"/>
    </w:rPr>
  </w:style>
  <w:style w:type="paragraph" w:styleId="750">
    <w:name w:val="Subtitle"/>
    <w:basedOn w:val="709"/>
    <w:next w:val="709"/>
    <w:link w:val="751"/>
    <w:uiPriority w:val="11"/>
    <w:qFormat/>
    <w:pPr>
      <w:spacing w:before="200" w:after="200"/>
    </w:pPr>
    <w:rPr>
      <w:sz w:val="24"/>
      <w:szCs w:val="24"/>
    </w:rPr>
  </w:style>
  <w:style w:type="character" w:styleId="751" w:customStyle="1">
    <w:name w:val="Подзаголовок Знак"/>
    <w:link w:val="750"/>
    <w:uiPriority w:val="11"/>
    <w:rPr>
      <w:sz w:val="24"/>
      <w:szCs w:val="24"/>
    </w:rPr>
  </w:style>
  <w:style w:type="paragraph" w:styleId="752">
    <w:name w:val="Quote"/>
    <w:basedOn w:val="709"/>
    <w:next w:val="709"/>
    <w:link w:val="753"/>
    <w:uiPriority w:val="29"/>
    <w:qFormat/>
    <w:pPr>
      <w:ind w:left="720" w:right="720"/>
    </w:pPr>
    <w:rPr>
      <w:i/>
    </w:rPr>
  </w:style>
  <w:style w:type="character" w:styleId="753" w:customStyle="1">
    <w:name w:val="Цитата 2 Знак"/>
    <w:link w:val="752"/>
    <w:uiPriority w:val="29"/>
    <w:rPr>
      <w:i/>
    </w:rPr>
  </w:style>
  <w:style w:type="paragraph" w:styleId="754">
    <w:name w:val="Intense Quote"/>
    <w:basedOn w:val="709"/>
    <w:next w:val="709"/>
    <w:link w:val="75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 w:customStyle="1">
    <w:name w:val="Выделенная цитата Знак"/>
    <w:link w:val="754"/>
    <w:uiPriority w:val="30"/>
    <w:rPr>
      <w:i/>
    </w:rPr>
  </w:style>
  <w:style w:type="paragraph" w:styleId="756">
    <w:name w:val="Header"/>
    <w:basedOn w:val="709"/>
    <w:link w:val="911"/>
    <w:uiPriority w:val="99"/>
    <w:pPr>
      <w:tabs>
        <w:tab w:val="center" w:pos="4153" w:leader="none"/>
        <w:tab w:val="right" w:pos="8306" w:leader="none"/>
      </w:tabs>
    </w:pPr>
  </w:style>
  <w:style w:type="character" w:styleId="757" w:customStyle="1">
    <w:name w:val="Header Char"/>
    <w:uiPriority w:val="99"/>
  </w:style>
  <w:style w:type="paragraph" w:styleId="758">
    <w:name w:val="Footer"/>
    <w:basedOn w:val="709"/>
    <w:link w:val="987"/>
    <w:uiPriority w:val="99"/>
    <w:pPr>
      <w:tabs>
        <w:tab w:val="center" w:pos="4153" w:leader="none"/>
        <w:tab w:val="right" w:pos="8306" w:leader="none"/>
      </w:tabs>
    </w:pPr>
  </w:style>
  <w:style w:type="character" w:styleId="759" w:customStyle="1">
    <w:name w:val="Footer Char"/>
    <w:uiPriority w:val="99"/>
  </w:style>
  <w:style w:type="paragraph" w:styleId="760">
    <w:name w:val="Caption"/>
    <w:basedOn w:val="709"/>
    <w:next w:val="709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1" w:customStyle="1">
    <w:name w:val="Caption Char"/>
    <w:uiPriority w:val="99"/>
  </w:style>
  <w:style w:type="table" w:styleId="762">
    <w:name w:val="Table Grid"/>
    <w:basedOn w:val="720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63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4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3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88">
    <w:name w:val="Hyperlink"/>
    <w:uiPriority w:val="99"/>
    <w:unhideWhenUsed/>
    <w:rPr>
      <w:color w:val="0000ff"/>
      <w:u w:val="single"/>
    </w:rPr>
  </w:style>
  <w:style w:type="paragraph" w:styleId="889">
    <w:name w:val="footnote text"/>
    <w:basedOn w:val="709"/>
    <w:link w:val="890"/>
    <w:uiPriority w:val="99"/>
    <w:semiHidden/>
    <w:unhideWhenUsed/>
    <w:pPr>
      <w:spacing w:after="40"/>
    </w:pPr>
    <w:rPr>
      <w:sz w:val="18"/>
    </w:rPr>
  </w:style>
  <w:style w:type="character" w:styleId="890" w:customStyle="1">
    <w:name w:val="Текст сноски Знак"/>
    <w:link w:val="889"/>
    <w:uiPriority w:val="99"/>
    <w:rPr>
      <w:sz w:val="18"/>
    </w:rPr>
  </w:style>
  <w:style w:type="character" w:styleId="891">
    <w:name w:val="footnote reference"/>
    <w:uiPriority w:val="99"/>
    <w:unhideWhenUsed/>
    <w:rPr>
      <w:vertAlign w:val="superscript"/>
    </w:rPr>
  </w:style>
  <w:style w:type="paragraph" w:styleId="892">
    <w:name w:val="endnote text"/>
    <w:basedOn w:val="709"/>
    <w:link w:val="893"/>
    <w:uiPriority w:val="99"/>
    <w:semiHidden/>
    <w:unhideWhenUsed/>
  </w:style>
  <w:style w:type="character" w:styleId="893" w:customStyle="1">
    <w:name w:val="Текст концевой сноски Знак"/>
    <w:link w:val="892"/>
    <w:uiPriority w:val="99"/>
    <w:rPr>
      <w:sz w:val="20"/>
    </w:rPr>
  </w:style>
  <w:style w:type="character" w:styleId="894">
    <w:name w:val="endnote reference"/>
    <w:uiPriority w:val="99"/>
    <w:semiHidden/>
    <w:unhideWhenUsed/>
    <w:rPr>
      <w:vertAlign w:val="superscript"/>
    </w:rPr>
  </w:style>
  <w:style w:type="paragraph" w:styleId="895">
    <w:name w:val="toc 1"/>
    <w:basedOn w:val="709"/>
    <w:next w:val="709"/>
    <w:uiPriority w:val="39"/>
    <w:unhideWhenUsed/>
    <w:pPr>
      <w:spacing w:after="57"/>
    </w:pPr>
  </w:style>
  <w:style w:type="paragraph" w:styleId="896">
    <w:name w:val="toc 2"/>
    <w:basedOn w:val="709"/>
    <w:next w:val="709"/>
    <w:uiPriority w:val="39"/>
    <w:unhideWhenUsed/>
    <w:pPr>
      <w:ind w:left="283"/>
      <w:spacing w:after="57"/>
    </w:pPr>
  </w:style>
  <w:style w:type="paragraph" w:styleId="897">
    <w:name w:val="toc 3"/>
    <w:basedOn w:val="709"/>
    <w:next w:val="709"/>
    <w:uiPriority w:val="39"/>
    <w:unhideWhenUsed/>
    <w:pPr>
      <w:ind w:left="567"/>
      <w:spacing w:after="57"/>
    </w:pPr>
  </w:style>
  <w:style w:type="paragraph" w:styleId="898">
    <w:name w:val="toc 4"/>
    <w:basedOn w:val="709"/>
    <w:next w:val="709"/>
    <w:uiPriority w:val="39"/>
    <w:unhideWhenUsed/>
    <w:pPr>
      <w:ind w:left="850"/>
      <w:spacing w:after="57"/>
    </w:pPr>
  </w:style>
  <w:style w:type="paragraph" w:styleId="899">
    <w:name w:val="toc 5"/>
    <w:basedOn w:val="709"/>
    <w:next w:val="709"/>
    <w:uiPriority w:val="39"/>
    <w:unhideWhenUsed/>
    <w:pPr>
      <w:ind w:left="1134"/>
      <w:spacing w:after="57"/>
    </w:pPr>
  </w:style>
  <w:style w:type="paragraph" w:styleId="900">
    <w:name w:val="toc 6"/>
    <w:basedOn w:val="709"/>
    <w:next w:val="709"/>
    <w:uiPriority w:val="39"/>
    <w:unhideWhenUsed/>
    <w:pPr>
      <w:ind w:left="1417"/>
      <w:spacing w:after="57"/>
    </w:pPr>
  </w:style>
  <w:style w:type="paragraph" w:styleId="901">
    <w:name w:val="toc 7"/>
    <w:basedOn w:val="709"/>
    <w:next w:val="709"/>
    <w:uiPriority w:val="39"/>
    <w:unhideWhenUsed/>
    <w:pPr>
      <w:ind w:left="1701"/>
      <w:spacing w:after="57"/>
    </w:pPr>
  </w:style>
  <w:style w:type="paragraph" w:styleId="902">
    <w:name w:val="toc 8"/>
    <w:basedOn w:val="709"/>
    <w:next w:val="709"/>
    <w:uiPriority w:val="39"/>
    <w:unhideWhenUsed/>
    <w:pPr>
      <w:ind w:left="1984"/>
      <w:spacing w:after="57"/>
    </w:pPr>
  </w:style>
  <w:style w:type="paragraph" w:styleId="903">
    <w:name w:val="toc 9"/>
    <w:basedOn w:val="709"/>
    <w:next w:val="709"/>
    <w:uiPriority w:val="39"/>
    <w:unhideWhenUsed/>
    <w:pPr>
      <w:ind w:left="2268"/>
      <w:spacing w:after="57"/>
    </w:pPr>
  </w:style>
  <w:style w:type="paragraph" w:styleId="904">
    <w:name w:val="TOC Heading"/>
    <w:uiPriority w:val="39"/>
    <w:unhideWhenUsed/>
    <w:rPr>
      <w:lang w:eastAsia="zh-CN"/>
    </w:rPr>
  </w:style>
  <w:style w:type="paragraph" w:styleId="905">
    <w:name w:val="table of figures"/>
    <w:basedOn w:val="709"/>
    <w:next w:val="709"/>
    <w:uiPriority w:val="99"/>
    <w:unhideWhenUsed/>
  </w:style>
  <w:style w:type="paragraph" w:styleId="906">
    <w:name w:val="Body Text"/>
    <w:basedOn w:val="709"/>
    <w:link w:val="930"/>
    <w:pPr>
      <w:ind w:right="3117"/>
    </w:pPr>
    <w:rPr>
      <w:rFonts w:ascii="Courier New" w:hAnsi="Courier New"/>
      <w:sz w:val="26"/>
    </w:rPr>
  </w:style>
  <w:style w:type="paragraph" w:styleId="907">
    <w:name w:val="Body Text Indent"/>
    <w:basedOn w:val="709"/>
    <w:pPr>
      <w:ind w:right="-1"/>
      <w:jc w:val="both"/>
    </w:pPr>
    <w:rPr>
      <w:sz w:val="26"/>
    </w:rPr>
  </w:style>
  <w:style w:type="character" w:styleId="908">
    <w:name w:val="page number"/>
    <w:basedOn w:val="719"/>
  </w:style>
  <w:style w:type="paragraph" w:styleId="909">
    <w:name w:val="Balloon Text"/>
    <w:basedOn w:val="709"/>
    <w:link w:val="910"/>
    <w:uiPriority w:val="99"/>
    <w:rPr>
      <w:rFonts w:ascii="Segoe UI" w:hAnsi="Segoe UI" w:cs="Segoe UI"/>
      <w:sz w:val="18"/>
      <w:szCs w:val="18"/>
    </w:rPr>
  </w:style>
  <w:style w:type="character" w:styleId="910" w:customStyle="1">
    <w:name w:val="Текст выноски Знак"/>
    <w:link w:val="909"/>
    <w:uiPriority w:val="99"/>
    <w:rPr>
      <w:rFonts w:ascii="Segoe UI" w:hAnsi="Segoe UI" w:cs="Segoe UI"/>
      <w:sz w:val="18"/>
      <w:szCs w:val="18"/>
    </w:rPr>
  </w:style>
  <w:style w:type="character" w:styleId="911" w:customStyle="1">
    <w:name w:val="Верхний колонтитул Знак"/>
    <w:link w:val="756"/>
    <w:uiPriority w:val="99"/>
  </w:style>
  <w:style w:type="numbering" w:styleId="912" w:customStyle="1">
    <w:name w:val="Нет списка1"/>
    <w:next w:val="721"/>
    <w:uiPriority w:val="99"/>
    <w:semiHidden/>
    <w:unhideWhenUsed/>
  </w:style>
  <w:style w:type="character" w:styleId="913">
    <w:name w:val="FollowedHyperlink"/>
    <w:uiPriority w:val="99"/>
    <w:unhideWhenUsed/>
    <w:rPr>
      <w:color w:val="800080"/>
      <w:u w:val="single"/>
    </w:rPr>
  </w:style>
  <w:style w:type="paragraph" w:styleId="914" w:customStyle="1">
    <w:name w:val="xl65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66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67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7" w:customStyle="1">
    <w:name w:val="xl68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8" w:customStyle="1">
    <w:name w:val="xl69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0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0" w:customStyle="1">
    <w:name w:val="xl71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2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3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4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5"/>
    <w:basedOn w:val="70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76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7"/>
    <w:basedOn w:val="70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8"/>
    <w:basedOn w:val="70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9"/>
    <w:basedOn w:val="70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Форма"/>
    <w:rPr>
      <w:sz w:val="28"/>
      <w:szCs w:val="28"/>
    </w:rPr>
  </w:style>
  <w:style w:type="character" w:styleId="930" w:customStyle="1">
    <w:name w:val="Основной текст Знак"/>
    <w:link w:val="906"/>
    <w:rPr>
      <w:rFonts w:ascii="Courier New" w:hAnsi="Courier New"/>
      <w:sz w:val="26"/>
    </w:rPr>
  </w:style>
  <w:style w:type="paragraph" w:styleId="931" w:customStyle="1">
    <w:name w:val="ConsPlusNormal"/>
    <w:rPr>
      <w:sz w:val="28"/>
      <w:szCs w:val="28"/>
    </w:rPr>
  </w:style>
  <w:style w:type="numbering" w:styleId="932" w:customStyle="1">
    <w:name w:val="Нет списка11"/>
    <w:next w:val="721"/>
    <w:uiPriority w:val="99"/>
    <w:semiHidden/>
    <w:unhideWhenUsed/>
  </w:style>
  <w:style w:type="numbering" w:styleId="933" w:customStyle="1">
    <w:name w:val="Нет списка111"/>
    <w:next w:val="721"/>
    <w:uiPriority w:val="99"/>
    <w:semiHidden/>
    <w:unhideWhenUsed/>
  </w:style>
  <w:style w:type="paragraph" w:styleId="934" w:customStyle="1">
    <w:name w:val="font5"/>
    <w:basedOn w:val="70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5" w:customStyle="1">
    <w:name w:val="xl80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6" w:customStyle="1">
    <w:name w:val="xl81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7" w:customStyle="1">
    <w:name w:val="xl82"/>
    <w:basedOn w:val="70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8" w:customStyle="1">
    <w:name w:val="xl83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84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85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86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87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3" w:customStyle="1">
    <w:name w:val="xl88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4" w:customStyle="1">
    <w:name w:val="xl89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0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1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2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8" w:customStyle="1">
    <w:name w:val="xl93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94"/>
    <w:basedOn w:val="70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5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6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7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98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4" w:customStyle="1">
    <w:name w:val="xl99"/>
    <w:basedOn w:val="70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100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1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2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3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4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5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6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7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8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9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0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1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2"/>
    <w:basedOn w:val="70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8" w:customStyle="1">
    <w:name w:val="xl113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4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5"/>
    <w:basedOn w:val="70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1" w:customStyle="1">
    <w:name w:val="xl116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7"/>
    <w:basedOn w:val="70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18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9"/>
    <w:basedOn w:val="70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20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6" w:customStyle="1">
    <w:name w:val="xl121"/>
    <w:basedOn w:val="70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7" w:customStyle="1">
    <w:name w:val="xl122"/>
    <w:basedOn w:val="70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23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9" w:customStyle="1">
    <w:name w:val="xl124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0" w:customStyle="1">
    <w:name w:val="xl125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1" w:customStyle="1">
    <w:name w:val="Нет списка2"/>
    <w:next w:val="721"/>
    <w:uiPriority w:val="99"/>
    <w:semiHidden/>
    <w:unhideWhenUsed/>
  </w:style>
  <w:style w:type="numbering" w:styleId="982" w:customStyle="1">
    <w:name w:val="Нет списка3"/>
    <w:next w:val="721"/>
    <w:uiPriority w:val="99"/>
    <w:semiHidden/>
    <w:unhideWhenUsed/>
  </w:style>
  <w:style w:type="paragraph" w:styleId="983" w:customStyle="1">
    <w:name w:val="font6"/>
    <w:basedOn w:val="70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4" w:customStyle="1">
    <w:name w:val="font7"/>
    <w:basedOn w:val="70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5" w:customStyle="1">
    <w:name w:val="font8"/>
    <w:basedOn w:val="70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6" w:customStyle="1">
    <w:name w:val="Нет списка4"/>
    <w:next w:val="721"/>
    <w:uiPriority w:val="99"/>
    <w:semiHidden/>
    <w:unhideWhenUsed/>
  </w:style>
  <w:style w:type="character" w:styleId="987" w:customStyle="1">
    <w:name w:val="Нижний колонтитул Знак"/>
    <w:link w:val="758"/>
    <w:uiPriority w:val="99"/>
  </w:style>
  <w:style w:type="paragraph" w:styleId="988" w:customStyle="1">
    <w:name w:val="ConsPlusTitle"/>
    <w:uiPriority w:val="99"/>
    <w:pPr>
      <w:widowControl w:val="off"/>
    </w:pPr>
    <w:rPr>
      <w:rFonts w:ascii="Arial" w:hAnsi="Arial" w:cs="Arial"/>
      <w:b/>
      <w:bCs/>
    </w:rPr>
  </w:style>
  <w:style w:type="paragraph" w:styleId="989" w:customStyle="1">
    <w:name w:val="ConsPlusTitlePage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ahoma" w:hAnsi="Tahoma" w:eastAsia="Tahoma" w:cs="Tahoma"/>
      <w:sz w:val="24"/>
      <w:lang w:val="en-US" w:eastAsia="zh-CN"/>
    </w:rPr>
  </w:style>
  <w:style w:type="paragraph" w:styleId="990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91" w:customStyle="1">
    <w:name w:val="       ConsPlusTitlePag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ahoma" w:hAnsi="Tahoma" w:eastAsia="Tahoma" w:cs="Tahom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92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image" Target="media/image2.e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FEF5B-F1AF-4221-808B-83D733781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50</cp:revision>
  <dcterms:created xsi:type="dcterms:W3CDTF">2023-09-05T11:46:00Z</dcterms:created>
  <dcterms:modified xsi:type="dcterms:W3CDTF">2025-06-03T11:02:12Z</dcterms:modified>
  <cp:version>1048576</cp:version>
</cp:coreProperties>
</file>