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-531706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1.87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-542289</wp:posOffset>
                </wp:positionV>
                <wp:extent cx="6285865" cy="180467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804669"/>
                          <a:chOff x="0" y="0"/>
                          <a:chExt cx="6285864" cy="180466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49288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49605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2.70pt;mso-position-vertical:absolute;width:494.95pt;height:142.10pt;mso-wrap-distance-left:9.00pt;mso-wrap-distance-top:0.00pt;mso-wrap-distance-right:9.00pt;mso-wrap-distance-bottom:0.00pt;" coordorigin="0,0" coordsize="62858,18046">
                <v:shape id="shape 2" o:spid="_x0000_s2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77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4928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4960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решать задачи в области защиты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/>
        <w:t xml:space="preserve">от чрезвычайных ситуаций,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03.02.2011 № 34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>
        <w:rPr>
          <w:sz w:val="28"/>
          <w:szCs w:val="24"/>
          <w:lang w:eastAsia="en-US"/>
        </w:rPr>
        <w:t xml:space="preserve">е</w:t>
      </w:r>
      <w:r>
        <w:rPr>
          <w:sz w:val="28"/>
          <w:szCs w:val="24"/>
          <w:lang w:eastAsia="en-US"/>
        </w:rPr>
        <w:t xml:space="preserve">шением Пермской городской Думы от 22 сентября 2009 г. № 209 «Об утвержд</w:t>
      </w:r>
      <w:r>
        <w:rPr>
          <w:sz w:val="28"/>
          <w:szCs w:val="24"/>
          <w:lang w:eastAsia="en-US"/>
        </w:rPr>
        <w:t xml:space="preserve">е</w:t>
      </w:r>
      <w:r>
        <w:rPr>
          <w:sz w:val="28"/>
          <w:szCs w:val="24"/>
          <w:lang w:eastAsia="en-US"/>
        </w:rPr>
        <w:t xml:space="preserve">нии Положения об оплате труда работников муниципальных учреждений города Перми»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администрация города Перми ПОСТАНОВЛЯЕТ: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 </w:t>
      </w:r>
      <w:r>
        <w:rPr>
          <w:sz w:val="28"/>
          <w:szCs w:val="24"/>
          <w:lang w:eastAsia="en-US"/>
        </w:rPr>
        <w:t xml:space="preserve">Внести в Положение о системе оплаты труда работников муниципального учреждения города Перми, уполномоченного решать задачи в области защиты </w:t>
      </w:r>
      <w:r>
        <w:rPr>
          <w:sz w:val="28"/>
          <w:szCs w:val="24"/>
          <w:lang w:eastAsia="en-US"/>
        </w:rPr>
        <w:br/>
        <w:t xml:space="preserve">и спасения населения и территорий от чрезвычайных ситуаций, утвержденное п</w:t>
      </w:r>
      <w:r>
        <w:rPr>
          <w:sz w:val="28"/>
          <w:szCs w:val="24"/>
          <w:lang w:eastAsia="en-US"/>
        </w:rPr>
        <w:t xml:space="preserve">о</w:t>
      </w:r>
      <w:r>
        <w:rPr>
          <w:sz w:val="28"/>
          <w:szCs w:val="24"/>
          <w:lang w:eastAsia="en-US"/>
        </w:rPr>
        <w:t xml:space="preserve">становлением администрации города Перми от 03 февраля 2011 г. № 34 (в ред. </w:t>
      </w:r>
      <w:r>
        <w:rPr>
          <w:sz w:val="28"/>
          <w:szCs w:val="24"/>
          <w:lang w:eastAsia="en-US"/>
        </w:rPr>
        <w:br/>
        <w:t xml:space="preserve">от 29.11.2012 № 833, от 14.10.2015 № 762, от 19.05.2016 № 338, от 21.10.2016 </w:t>
      </w:r>
      <w:r>
        <w:rPr>
          <w:sz w:val="28"/>
          <w:szCs w:val="24"/>
          <w:lang w:eastAsia="en-US"/>
        </w:rPr>
        <w:br/>
        <w:t xml:space="preserve">№ 937, от 07.06.2017 № 451, от 09.07.2019 № 373, от 07.11.2019 № 860</w:t>
      </w:r>
      <w:r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от 26.03.2021 № 202, от 30.09.2021 № 780, от 20.05.2022 № 392, от 24.06.2022 </w:t>
      </w:r>
      <w:r>
        <w:rPr>
          <w:sz w:val="28"/>
          <w:szCs w:val="24"/>
          <w:lang w:eastAsia="en-US"/>
        </w:rPr>
        <w:br/>
        <w:t xml:space="preserve">№ 533, от 21.10.2022 № 1055, от 07.06.2023 № 462, от 17.08.2023 № 716, </w:t>
      </w:r>
      <w:r>
        <w:rPr>
          <w:sz w:val="28"/>
          <w:szCs w:val="24"/>
          <w:lang w:eastAsia="en-US"/>
        </w:rPr>
        <w:br/>
        <w:t xml:space="preserve">от 13.10.2023 № 986, от 25.12.2023 № 1467, от 03.07.2024 № 556, от 11.10.2024 </w:t>
      </w:r>
      <w:r>
        <w:rPr>
          <w:sz w:val="28"/>
          <w:szCs w:val="24"/>
          <w:lang w:eastAsia="en-US"/>
        </w:rPr>
        <w:br/>
        <w:t xml:space="preserve">№ 881, от 21.11.2024 № 1121, от 28.02.2025 № 124), следующие изменения: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3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абзац первый пункта 2.4.1.2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«2.4.1.2. ежемесячная надбавка за сложный и напряженный режим работы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от 5 % до 80 %, работникам Учреждения, занятым на сезонных работах, от 5 %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до 170 %.»;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4"/>
        <w:ind w:firstLine="720"/>
        <w:jc w:val="both"/>
        <w:widowControl/>
        <w:rPr>
          <w:szCs w:val="28"/>
        </w:rPr>
      </w:pPr>
      <w:r>
        <w:rPr>
          <w:szCs w:val="28"/>
        </w:rPr>
        <w:t xml:space="preserve">1.2. </w:t>
      </w:r>
      <w:r>
        <w:rPr>
          <w:szCs w:val="24"/>
          <w:lang w:eastAsia="en-US"/>
        </w:rPr>
        <w:t xml:space="preserve">в приложении 1 строки 4.1, 4.2 таблицы 1</w:t>
      </w:r>
      <w:r>
        <w:rPr>
          <w:szCs w:val="28"/>
        </w:rPr>
        <w:t xml:space="preserve"> изложить в следующей р</w:t>
      </w:r>
      <w:r>
        <w:rPr>
          <w:szCs w:val="28"/>
        </w:rPr>
        <w:t xml:space="preserve">е</w:t>
      </w:r>
      <w:r>
        <w:rPr>
          <w:szCs w:val="28"/>
        </w:rPr>
        <w:t xml:space="preserve">дакции: </w:t>
      </w:r>
      <w:r>
        <w:rPr>
          <w:szCs w:val="28"/>
        </w:rPr>
      </w:r>
      <w:r>
        <w:rPr>
          <w:szCs w:val="28"/>
        </w:rPr>
      </w:r>
    </w:p>
    <w:tbl>
      <w:tblPr>
        <w:tblStyle w:val="782"/>
        <w:tblW w:w="0" w:type="auto"/>
        <w:tblLook w:val="04A0" w:firstRow="1" w:lastRow="0" w:firstColumn="1" w:lastColumn="0" w:noHBand="0" w:noVBand="1"/>
      </w:tblPr>
      <w:tblGrid>
        <w:gridCol w:w="817"/>
        <w:gridCol w:w="2568"/>
        <w:gridCol w:w="4661"/>
        <w:gridCol w:w="2086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1 категории,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1 категории, специалист по защите информации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сп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циалист по обучению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ind w:firstLine="720"/>
        <w:jc w:val="both"/>
        <w:widowControl/>
        <w:rPr>
          <w:szCs w:val="24"/>
          <w:lang w:eastAsia="en-US"/>
        </w:rPr>
      </w:pPr>
      <w:r>
        <w:rPr>
          <w:szCs w:val="24"/>
          <w:lang w:eastAsia="en-US"/>
        </w:rPr>
      </w:r>
      <w:r>
        <w:rPr>
          <w:szCs w:val="24"/>
          <w:lang w:eastAsia="en-US"/>
        </w:rPr>
      </w:r>
      <w:r>
        <w:rPr>
          <w:szCs w:val="24"/>
          <w:lang w:eastAsia="en-US"/>
        </w:rPr>
      </w:r>
    </w:p>
    <w:p>
      <w:pPr>
        <w:pStyle w:val="934"/>
        <w:ind w:firstLine="720"/>
        <w:jc w:val="both"/>
        <w:widowControl/>
        <w:rPr>
          <w:szCs w:val="28"/>
        </w:rPr>
      </w:pPr>
      <w:r>
        <w:rPr>
          <w:szCs w:val="24"/>
          <w:lang w:eastAsia="en-US"/>
        </w:rPr>
        <w:t xml:space="preserve">1.3. в приложении 2 строки 4, 5 таблицы 1</w:t>
      </w:r>
      <w:r>
        <w:rPr>
          <w:szCs w:val="28"/>
        </w:rPr>
        <w:t xml:space="preserve"> изложить в следующей редакции: </w:t>
      </w:r>
      <w:r>
        <w:rPr>
          <w:szCs w:val="28"/>
        </w:rPr>
      </w:r>
      <w:r>
        <w:rPr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8"/>
        <w:gridCol w:w="2641"/>
        <w:gridCol w:w="953"/>
        <w:gridCol w:w="1715"/>
        <w:gridCol w:w="1239"/>
        <w:gridCol w:w="1336"/>
        <w:gridCol w:w="1014"/>
        <w:gridCol w:w="846"/>
      </w:tblGrid>
      <w:tr>
        <w:tblPrEx/>
        <w:trPr>
          <w:cantSplit/>
          <w:trHeight w:val="531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лист, главный сп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циалист по обуч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31,25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1 кат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гории, юриско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сульт 1 категории, специалист по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щите информации </w:t>
            </w:r>
            <w:r>
              <w:rPr>
                <w:sz w:val="28"/>
                <w:szCs w:val="28"/>
              </w:rPr>
              <w:br/>
              <w:t xml:space="preserve">1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34,56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934"/>
        <w:ind w:firstLine="720"/>
        <w:jc w:val="both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распространяет свое действие на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отношения, возникшие с 01 июня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бюллетень органов местного самоуправления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5. Контроль за исполнением настоящего постановл</w:t>
      </w:r>
      <w:r>
        <w:rPr>
          <w:sz w:val="28"/>
          <w:szCs w:val="24"/>
          <w:lang w:eastAsia="en-US"/>
        </w:rPr>
        <w:t xml:space="preserve">ения возложить на зам</w:t>
      </w:r>
      <w:r>
        <w:rPr>
          <w:sz w:val="28"/>
          <w:szCs w:val="24"/>
          <w:lang w:eastAsia="en-US"/>
        </w:rPr>
        <w:t xml:space="preserve">е</w:t>
      </w:r>
      <w:r>
        <w:rPr>
          <w:sz w:val="28"/>
          <w:szCs w:val="24"/>
          <w:lang w:eastAsia="en-US"/>
        </w:rPr>
        <w:t xml:space="preserve">стителя </w:t>
      </w:r>
      <w:r>
        <w:rPr>
          <w:sz w:val="28"/>
          <w:szCs w:val="24"/>
          <w:lang w:eastAsia="en-US"/>
        </w:rPr>
        <w:t xml:space="preserve">главы администрации города Перми Турова</w:t>
      </w:r>
      <w:r>
        <w:rPr>
          <w:sz w:val="28"/>
          <w:szCs w:val="24"/>
          <w:lang w:eastAsia="en-US"/>
        </w:rPr>
        <w:t xml:space="preserve"> А.М</w:t>
      </w:r>
      <w:r>
        <w:rPr>
          <w:color w:val="000000"/>
          <w:sz w:val="28"/>
          <w:szCs w:val="24"/>
          <w:lang w:eastAsia="en-US"/>
        </w:rPr>
        <w:t xml:space="preserve">.</w:t>
      </w:r>
      <w:r>
        <w:rPr>
          <w:color w:val="000000"/>
          <w:sz w:val="28"/>
          <w:szCs w:val="24"/>
          <w:lang w:eastAsia="en-US"/>
        </w:rPr>
      </w:r>
      <w:r>
        <w:rPr>
          <w:color w:val="000000"/>
          <w:sz w:val="28"/>
          <w:szCs w:val="24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/>
      <w:bookmarkStart w:id="0" w:name="_GoBack"/>
      <w:r/>
      <w:bookmarkEnd w:id="0"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  <w:lang w:eastAsia="en-US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7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  <w:rPr>
      <w:lang w:eastAsia="ru-RU"/>
    </w:rPr>
  </w:style>
  <w:style w:type="paragraph" w:styleId="712">
    <w:name w:val="Heading 1"/>
    <w:basedOn w:val="711"/>
    <w:next w:val="711"/>
    <w:link w:val="757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758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Caption Char"/>
    <w:uiPriority w:val="99"/>
  </w:style>
  <w:style w:type="character" w:styleId="725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Subtitle Char"/>
    <w:basedOn w:val="721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table" w:styleId="737" w:customStyle="1">
    <w:name w:val="Plain Table 1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7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5 Dark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7 Colorful"/>
    <w:basedOn w:val="7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basedOn w:val="7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2"/>
    <w:basedOn w:val="7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3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5 Dark"/>
    <w:basedOn w:val="7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5" w:customStyle="1">
    <w:name w:val="List Table 7 Colorful"/>
    <w:basedOn w:val="7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12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13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1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11"/>
    <w:uiPriority w:val="34"/>
    <w:qFormat/>
    <w:pPr>
      <w:contextualSpacing/>
      <w:ind w:left="720"/>
    </w:pPr>
  </w:style>
  <w:style w:type="paragraph" w:styleId="767">
    <w:name w:val="No Spacing"/>
    <w:uiPriority w:val="1"/>
    <w:qFormat/>
  </w:style>
  <w:style w:type="paragraph" w:styleId="768">
    <w:name w:val="Title"/>
    <w:basedOn w:val="711"/>
    <w:next w:val="711"/>
    <w:link w:val="936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69" w:customStyle="1">
    <w:name w:val="Title Char"/>
    <w:uiPriority w:val="10"/>
    <w:rPr>
      <w:sz w:val="48"/>
      <w:szCs w:val="48"/>
    </w:rPr>
  </w:style>
  <w:style w:type="paragraph" w:styleId="770">
    <w:name w:val="Subtitle"/>
    <w:basedOn w:val="711"/>
    <w:next w:val="711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11"/>
    <w:next w:val="711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11"/>
    <w:next w:val="711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11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11"/>
    <w:link w:val="932"/>
    <w:pPr>
      <w:tabs>
        <w:tab w:val="center" w:pos="4153" w:leader="none"/>
        <w:tab w:val="right" w:pos="8306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11"/>
    <w:next w:val="711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1" w:customStyle="1">
    <w:name w:val="Название объекта Знак"/>
    <w:link w:val="780"/>
    <w:uiPriority w:val="99"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11"/>
    <w:link w:val="933"/>
    <w:uiPriority w:val="99"/>
    <w:unhideWhenUsed/>
    <w:rPr>
      <w:rFonts w:eastAsia="Calibri"/>
      <w:lang w:val="en-US" w:eastAsia="en-US"/>
    </w:rPr>
  </w:style>
  <w:style w:type="character" w:styleId="910" w:customStyle="1">
    <w:name w:val="Footnote Text Char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11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11"/>
    <w:next w:val="711"/>
    <w:uiPriority w:val="39"/>
    <w:unhideWhenUsed/>
    <w:pPr>
      <w:spacing w:after="57"/>
    </w:pPr>
  </w:style>
  <w:style w:type="paragraph" w:styleId="916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917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918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919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920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921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922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923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11"/>
    <w:next w:val="711"/>
    <w:uiPriority w:val="99"/>
    <w:unhideWhenUsed/>
  </w:style>
  <w:style w:type="paragraph" w:styleId="926">
    <w:name w:val="Body Text"/>
    <w:basedOn w:val="711"/>
    <w:pPr>
      <w:ind w:right="3117"/>
    </w:pPr>
    <w:rPr>
      <w:rFonts w:ascii="Courier New" w:hAnsi="Courier New"/>
      <w:sz w:val="26"/>
    </w:rPr>
  </w:style>
  <w:style w:type="paragraph" w:styleId="927">
    <w:name w:val="Body Text Indent"/>
    <w:basedOn w:val="711"/>
    <w:pPr>
      <w:ind w:right="-1"/>
      <w:jc w:val="both"/>
    </w:pPr>
    <w:rPr>
      <w:sz w:val="26"/>
    </w:rPr>
  </w:style>
  <w:style w:type="character" w:styleId="928">
    <w:name w:val="page number"/>
    <w:basedOn w:val="721"/>
  </w:style>
  <w:style w:type="paragraph" w:styleId="929">
    <w:name w:val="Balloon Text"/>
    <w:basedOn w:val="711"/>
    <w:link w:val="930"/>
    <w:rPr>
      <w:rFonts w:ascii="Segoe UI" w:hAnsi="Segoe UI"/>
      <w:sz w:val="18"/>
      <w:szCs w:val="18"/>
      <w:lang w:val="en-US" w:eastAsia="en-US"/>
    </w:rPr>
  </w:style>
  <w:style w:type="character" w:styleId="930" w:customStyle="1">
    <w:name w:val="Текст выноски Знак"/>
    <w:link w:val="929"/>
    <w:rPr>
      <w:rFonts w:ascii="Segoe UI" w:hAnsi="Segoe UI" w:cs="Segoe UI"/>
      <w:sz w:val="18"/>
      <w:szCs w:val="18"/>
    </w:rPr>
  </w:style>
  <w:style w:type="character" w:styleId="931" w:customStyle="1">
    <w:name w:val="Верхний колонтитул Знак"/>
    <w:link w:val="776"/>
    <w:uiPriority w:val="99"/>
  </w:style>
  <w:style w:type="character" w:styleId="932" w:customStyle="1">
    <w:name w:val="Нижний колонтитул Знак"/>
    <w:link w:val="778"/>
  </w:style>
  <w:style w:type="character" w:styleId="933" w:customStyle="1">
    <w:name w:val="Текст сноски Знак"/>
    <w:link w:val="909"/>
    <w:uiPriority w:val="99"/>
    <w:rPr>
      <w:rFonts w:eastAsia="Calibri"/>
      <w:lang w:eastAsia="en-US"/>
    </w:rPr>
  </w:style>
  <w:style w:type="paragraph" w:styleId="934" w:customStyle="1">
    <w:name w:val="ConsPlusNormal"/>
    <w:pPr>
      <w:widowControl w:val="off"/>
    </w:pPr>
    <w:rPr>
      <w:sz w:val="28"/>
      <w:lang w:eastAsia="ru-RU"/>
    </w:rPr>
  </w:style>
  <w:style w:type="paragraph" w:styleId="935" w:customStyle="1">
    <w:name w:val="ConsPlusTitle"/>
    <w:pPr>
      <w:widowControl w:val="off"/>
    </w:pPr>
    <w:rPr>
      <w:b/>
      <w:sz w:val="28"/>
      <w:lang w:eastAsia="ru-RU"/>
    </w:rPr>
  </w:style>
  <w:style w:type="character" w:styleId="936" w:customStyle="1">
    <w:name w:val="Название Знак"/>
    <w:link w:val="768"/>
    <w:rPr>
      <w:rFonts w:ascii="Cambria" w:hAnsi="Cambria" w:eastAsia="Times New Roman" w:cs="Times New Roman"/>
      <w:b/>
      <w:bCs/>
      <w:sz w:val="32"/>
      <w:szCs w:val="32"/>
    </w:rPr>
  </w:style>
  <w:style w:type="paragraph" w:styleId="937">
    <w:name w:val="Plain Text"/>
    <w:basedOn w:val="711"/>
    <w:link w:val="938"/>
    <w:uiPriority w:val="99"/>
    <w:unhideWhenUsed/>
    <w:rPr>
      <w:rFonts w:ascii="Calibri" w:hAnsi="Calibri" w:eastAsia="Calibri"/>
      <w:sz w:val="22"/>
      <w:szCs w:val="21"/>
      <w:lang w:val="en-US" w:eastAsia="en-US"/>
    </w:rPr>
  </w:style>
  <w:style w:type="character" w:styleId="938" w:customStyle="1">
    <w:name w:val="Текст Знак"/>
    <w:link w:val="937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0E6A-34F8-4871-BF3B-0AC1C29E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2025-05-27T05:45:00Z</dcterms:created>
  <dcterms:modified xsi:type="dcterms:W3CDTF">2025-06-03T11:05:35Z</dcterms:modified>
  <cp:version>917504</cp:version>
</cp:coreProperties>
</file>