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8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jc w:val="both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  <w:br w:type="textWrapping" w:clear="all"/>
        <w:t xml:space="preserve">в постановление администрации </w:t>
        <w:br w:type="textWrapping" w:clear="all"/>
        <w:t xml:space="preserve">города Перми от 2</w:t>
      </w:r>
      <w:r>
        <w:rPr>
          <w:b/>
          <w:sz w:val="28"/>
          <w:szCs w:val="28"/>
        </w:rPr>
        <w:t xml:space="preserve">1.08.2009 № 553 </w:t>
        <w:br/>
        <w:t xml:space="preserve">«Об утверждении стоимости услуг, </w:t>
        <w:br/>
        <w:t xml:space="preserve">входящих в гарантированный </w:t>
        <w:br/>
        <w:t xml:space="preserve">перечень услуг по погребению, </w:t>
        <w:br/>
        <w:t xml:space="preserve">и услуг по погребению умерших </w:t>
        <w:br/>
        <w:t xml:space="preserve">(погибших), не имеющих супруга, </w:t>
        <w:br/>
        <w:t xml:space="preserve">близких родственников, иных </w:t>
        <w:br/>
        <w:t xml:space="preserve">родственников либо законного </w:t>
        <w:br/>
        <w:t xml:space="preserve">представителя умершего»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 января 1996 г. № 8-ФЗ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погребении и похоронном деле», от 06 октября 2003 г. № 131-ФЗ «Об общих принципах организации местного </w:t>
      </w:r>
      <w:r>
        <w:rPr>
          <w:sz w:val="28"/>
          <w:szCs w:val="28"/>
        </w:rPr>
        <w:t xml:space="preserve">самоуправления в Российской Федерации»,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Правительства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 января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коэффициента индексации выплат, пособий и компенсаций </w:t>
        <w:br/>
        <w:t xml:space="preserve">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Уставом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 </w:t>
        <w:br/>
        <w:t xml:space="preserve">от 24 марта 2009 г. № 46 «Об утверждении</w:t>
      </w:r>
      <w:r>
        <w:rPr>
          <w:sz w:val="28"/>
          <w:szCs w:val="28"/>
        </w:rPr>
        <w:t xml:space="preserve"> Порядка формирования и утверждения стоимости услуг, вх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дящих в гарантированный перечень услуг по погребению, </w:t>
        <w:br/>
        <w:t xml:space="preserve">и услуг по погребению умерших (погибших), не имеющих супруга, близких родственников, иных родственников либо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конного представителя умершего»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 xml:space="preserve">Внести изменения в стоимость услуг, </w:t>
      </w:r>
      <w:r>
        <w:rPr>
          <w:spacing w:val="-2"/>
          <w:sz w:val="28"/>
          <w:szCs w:val="28"/>
        </w:rPr>
        <w:t xml:space="preserve">входящих в гарантированный перечень услуг по погребению, предоставляемых на безвозмездной основе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</w:t>
      </w:r>
      <w:r>
        <w:rPr>
          <w:spacing w:val="-2"/>
          <w:sz w:val="28"/>
          <w:szCs w:val="28"/>
        </w:rPr>
        <w:t xml:space="preserve">умершего</w:t>
      </w:r>
      <w:r>
        <w:rPr>
          <w:spacing w:val="-2"/>
          <w:sz w:val="28"/>
          <w:szCs w:val="28"/>
        </w:rPr>
        <w:t xml:space="preserve">, утвержденную постановлением администрации города Перми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от 21 августа </w:t>
      </w:r>
      <w:r>
        <w:rPr>
          <w:spacing w:val="-2"/>
          <w:sz w:val="28"/>
          <w:szCs w:val="28"/>
        </w:rPr>
        <w:t xml:space="preserve">2009 г. № 553 «Об утверждении стоимости услуг, входящих </w:t>
        <w:br/>
        <w:t xml:space="preserve">в гарантированный п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речень услуг по погребению, и </w:t>
      </w:r>
      <w:r>
        <w:rPr>
          <w:spacing w:val="-2"/>
          <w:sz w:val="28"/>
          <w:szCs w:val="28"/>
        </w:rPr>
        <w:t xml:space="preserve">услуг по погребению умерших (погибших), не им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ющих супруга, близких родственников, иных родственников либо законного пре</w:t>
      </w:r>
      <w:r>
        <w:rPr>
          <w:spacing w:val="-2"/>
          <w:sz w:val="28"/>
          <w:szCs w:val="28"/>
        </w:rPr>
        <w:t xml:space="preserve">д</w:t>
      </w:r>
      <w:r>
        <w:rPr>
          <w:spacing w:val="-2"/>
          <w:sz w:val="28"/>
          <w:szCs w:val="28"/>
        </w:rPr>
        <w:t xml:space="preserve">ставителя умершего» (в ред. от 30.12.2015 </w:t>
        <w:br/>
        <w:t xml:space="preserve">№ 1134, от 15.03.2016 № 169, от 05.07.2</w:t>
      </w:r>
      <w:r>
        <w:rPr>
          <w:spacing w:val="-2"/>
          <w:sz w:val="28"/>
          <w:szCs w:val="28"/>
        </w:rPr>
        <w:t xml:space="preserve">017</w:t>
      </w:r>
      <w:r>
        <w:rPr>
          <w:spacing w:val="-2"/>
          <w:sz w:val="28"/>
          <w:szCs w:val="28"/>
        </w:rPr>
        <w:t xml:space="preserve"> № 511, от 11.07.2018 № 468, </w:t>
        <w:br/>
        <w:t xml:space="preserve">от </w:t>
      </w:r>
      <w:r>
        <w:rPr>
          <w:spacing w:val="-2"/>
          <w:sz w:val="28"/>
          <w:szCs w:val="28"/>
        </w:rPr>
        <w:t xml:space="preserve">19.07.2019 № 403</w:t>
      </w:r>
      <w:r>
        <w:rPr>
          <w:spacing w:val="-2"/>
          <w:sz w:val="28"/>
          <w:szCs w:val="28"/>
        </w:rPr>
        <w:t xml:space="preserve">, от 23.07.2020 № 647</w:t>
      </w:r>
      <w:r>
        <w:rPr>
          <w:spacing w:val="-2"/>
          <w:sz w:val="28"/>
          <w:szCs w:val="28"/>
        </w:rPr>
        <w:t xml:space="preserve">, от 20.07.2021 № </w:t>
      </w:r>
      <w:r>
        <w:rPr>
          <w:spacing w:val="-2"/>
          <w:sz w:val="28"/>
          <w:szCs w:val="28"/>
        </w:rPr>
        <w:t xml:space="preserve">529</w:t>
      </w:r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21.07.2022 </w:t>
      </w:r>
      <w:r>
        <w:rPr>
          <w:spacing w:val="-2"/>
          <w:sz w:val="28"/>
          <w:szCs w:val="28"/>
        </w:rPr>
        <w:br/>
        <w:t xml:space="preserve">№</w:t>
      </w:r>
      <w:r>
        <w:rPr>
          <w:spacing w:val="-2"/>
          <w:sz w:val="28"/>
          <w:szCs w:val="28"/>
        </w:rPr>
        <w:t xml:space="preserve"> 619</w:t>
      </w:r>
      <w:r>
        <w:rPr>
          <w:spacing w:val="-2"/>
          <w:sz w:val="28"/>
          <w:szCs w:val="28"/>
        </w:rPr>
        <w:t xml:space="preserve">, от 22.06.2023 </w:t>
      </w:r>
      <w:r>
        <w:rPr>
          <w:spacing w:val="-2"/>
          <w:sz w:val="28"/>
          <w:szCs w:val="28"/>
        </w:rPr>
        <w:t xml:space="preserve">№ 516</w:t>
      </w:r>
      <w:r>
        <w:rPr>
          <w:spacing w:val="-2"/>
          <w:sz w:val="28"/>
          <w:szCs w:val="28"/>
        </w:rPr>
        <w:t xml:space="preserve">, от 26.06.2024 № 536), изложив в редакции согласно приложению 1 к наст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ящему постановлению.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948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Внести изменения в стоимость ус</w:t>
      </w:r>
      <w:r>
        <w:rPr>
          <w:sz w:val="28"/>
          <w:szCs w:val="28"/>
        </w:rPr>
        <w:t xml:space="preserve">луг </w:t>
      </w:r>
      <w:r>
        <w:rPr>
          <w:sz w:val="28"/>
          <w:szCs w:val="28"/>
        </w:rPr>
        <w:t xml:space="preserve">по погребению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</w:t>
      </w:r>
      <w:r>
        <w:rPr>
          <w:sz w:val="28"/>
          <w:szCs w:val="28"/>
        </w:rPr>
        <w:t xml:space="preserve">осуществить погребение</w:t>
      </w:r>
      <w:r>
        <w:rPr>
          <w:sz w:val="28"/>
          <w:szCs w:val="28"/>
        </w:rPr>
        <w:t xml:space="preserve">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жденную постановлением администрации го</w:t>
      </w:r>
      <w:r>
        <w:rPr>
          <w:sz w:val="28"/>
          <w:szCs w:val="28"/>
        </w:rPr>
        <w:t xml:space="preserve">рода Перм</w:t>
      </w:r>
      <w:r>
        <w:rPr>
          <w:sz w:val="28"/>
          <w:szCs w:val="28"/>
        </w:rPr>
        <w:t xml:space="preserve">и от 21 августа 2009 г. № 553 «Об утверждении стоимости услуг, входящих         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умершего» (</w:t>
      </w:r>
      <w:r>
        <w:rPr>
          <w:spacing w:val="-2"/>
          <w:sz w:val="28"/>
          <w:szCs w:val="28"/>
        </w:rPr>
        <w:t xml:space="preserve">в ред. от 30.12.2015                                          № 1134, от 15.03.2016 № 169, </w:t>
      </w:r>
      <w:r>
        <w:rPr>
          <w:spacing w:val="-2"/>
          <w:sz w:val="28"/>
          <w:szCs w:val="28"/>
        </w:rPr>
        <w:t xml:space="preserve">от 05.07.2017</w:t>
      </w:r>
      <w:r>
        <w:rPr>
          <w:spacing w:val="-2"/>
          <w:sz w:val="28"/>
          <w:szCs w:val="28"/>
        </w:rPr>
        <w:t xml:space="preserve"> № 511, от 11.07.2018 № 468,                                      от </w:t>
      </w:r>
      <w:r>
        <w:rPr>
          <w:spacing w:val="-2"/>
          <w:sz w:val="28"/>
          <w:szCs w:val="28"/>
        </w:rPr>
        <w:t xml:space="preserve">19.07.2019 № 403, от 23.07.2020 № 647</w:t>
      </w:r>
      <w:r>
        <w:rPr>
          <w:spacing w:val="-2"/>
          <w:sz w:val="28"/>
          <w:szCs w:val="28"/>
        </w:rPr>
        <w:t xml:space="preserve">, от 20.07.2021 № </w:t>
      </w:r>
      <w:r>
        <w:rPr>
          <w:spacing w:val="-2"/>
          <w:sz w:val="28"/>
          <w:szCs w:val="28"/>
        </w:rPr>
        <w:t xml:space="preserve">529</w:t>
      </w:r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21.07.2022                                                  № 619</w:t>
      </w:r>
      <w:r>
        <w:rPr>
          <w:spacing w:val="-2"/>
          <w:sz w:val="28"/>
          <w:szCs w:val="28"/>
        </w:rPr>
        <w:t xml:space="preserve">,</w:t>
      </w:r>
      <w:r>
        <w:t xml:space="preserve"> </w:t>
      </w:r>
      <w:r>
        <w:rPr>
          <w:spacing w:val="-2"/>
          <w:sz w:val="28"/>
          <w:szCs w:val="28"/>
        </w:rPr>
        <w:t xml:space="preserve">от 22.06.2023 № 516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26.06.2024 № 536</w:t>
      </w:r>
      <w:r>
        <w:rPr>
          <w:sz w:val="28"/>
          <w:szCs w:val="28"/>
        </w:rPr>
        <w:t xml:space="preserve">), изложив в редакции согласно приложению 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3.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</w:t>
      </w:r>
      <w:r>
        <w:rPr>
          <w:sz w:val="28"/>
          <w:szCs w:val="28"/>
        </w:rPr>
        <w:t xml:space="preserve">и распространяется на правоотношения, возникшие                                с 01 февраля 2025 г.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  <w:highlight w:val="none"/>
        </w:rPr>
        <w:t xml:space="preserve">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</w:t>
      </w:r>
      <w:r>
        <w:rPr>
          <w:sz w:val="28"/>
          <w:szCs w:val="28"/>
        </w:rPr>
        <w:t xml:space="preserve">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0"/>
        <w:jc w:val="both"/>
        <w:spacing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right="-2"/>
        <w:jc w:val="both"/>
        <w:shd w:val="clear" w:color="auto" w:fill="ffffff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И.о. Главы</w:t>
      </w:r>
      <w:r>
        <w:rPr>
          <w:sz w:val="28"/>
          <w:szCs w:val="28"/>
        </w:rPr>
        <w:t xml:space="preserve"> города Перми                                                                      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jc w:val="both"/>
        <w:shd w:val="clear" w:color="auto" w:fill="ffff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both"/>
        <w:shd w:val="clear" w:color="auto" w:fill="ffff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both"/>
        <w:shd w:val="clear" w:color="auto" w:fill="ffff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both"/>
        <w:shd w:val="clear" w:color="auto" w:fill="ffffff"/>
        <w:tabs>
          <w:tab w:val="left" w:pos="8080" w:leader="none"/>
        </w:tabs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06.06.2025 № 400</w:t>
      </w:r>
      <w:r>
        <w:rPr>
          <w:sz w:val="28"/>
          <w:szCs w:val="28"/>
        </w:rPr>
      </w:r>
    </w:p>
    <w:p>
      <w:pPr>
        <w:pStyle w:val="948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СТОИМОСТЬ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948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услуг, входящих в гарантированный перечень услуг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 погребению, </w:t>
      </w:r>
      <w:r>
        <w:rPr>
          <w:rFonts w:eastAsia="Calibri"/>
          <w:b/>
          <w:bCs/>
          <w:sz w:val="28"/>
          <w:szCs w:val="28"/>
          <w:lang w:eastAsia="en-US"/>
        </w:rPr>
        <w:br w:type="textWrapping" w:clear="all"/>
      </w:r>
      <w:r>
        <w:rPr>
          <w:rFonts w:eastAsia="Calibri"/>
          <w:b/>
          <w:bCs/>
          <w:sz w:val="28"/>
          <w:szCs w:val="28"/>
          <w:lang w:eastAsia="en-US"/>
        </w:rPr>
        <w:t xml:space="preserve">предоставляемых на безвозмездной основе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</w:t>
      </w:r>
      <w:r>
        <w:rPr>
          <w:rFonts w:eastAsia="Calibri"/>
          <w:b/>
          <w:bCs/>
          <w:sz w:val="28"/>
          <w:szCs w:val="28"/>
          <w:lang w:eastAsia="en-US"/>
        </w:rPr>
        <w:t xml:space="preserve">у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пругу, близким родственникам, иным родственникам,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законному представителю умершего или иному лицу, взявшему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на себя обязанность осуществить погребение умершего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8"/>
        <w:jc w:val="center"/>
        <w:spacing w:line="240" w:lineRule="exac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82"/>
        <w:gridCol w:w="6826"/>
        <w:gridCol w:w="202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Стоимость, руб.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9" w:type="pct"/>
            <w:vAlign w:val="top"/>
            <w:textDirection w:val="lrTb"/>
            <w:noWrap w:val="false"/>
          </w:tcPr>
          <w:p>
            <w:pPr>
              <w:pStyle w:val="9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Оформление документов, необходимых для погреб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177,89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и доставка гроба и других предметов, необходимых для погреб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ния,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2 </w:t>
            </w:r>
            <w:r>
              <w:rPr>
                <w:sz w:val="28"/>
              </w:rPr>
              <w:t xml:space="preserve">706,</w:t>
            </w:r>
            <w:r>
              <w:rPr>
                <w:sz w:val="28"/>
              </w:rPr>
              <w:t xml:space="preserve">95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гроб необитый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1 </w:t>
            </w:r>
            <w:r>
              <w:rPr>
                <w:sz w:val="28"/>
              </w:rPr>
              <w:t xml:space="preserve">880,</w:t>
            </w:r>
            <w:r>
              <w:rPr>
                <w:sz w:val="28"/>
              </w:rPr>
              <w:t xml:space="preserve">75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доставка гроба и других предметов, необходимых для погребения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826</w:t>
            </w:r>
            <w:r>
              <w:rPr>
                <w:sz w:val="28"/>
              </w:rPr>
              <w:t xml:space="preserve">,2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Перевозка тела (останков) умершего на кладбище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 </w:t>
            </w:r>
            <w:r>
              <w:rPr>
                <w:sz w:val="28"/>
              </w:rPr>
              <w:t xml:space="preserve">011,</w:t>
            </w:r>
            <w:r>
              <w:rPr>
                <w:sz w:val="28"/>
              </w:rPr>
              <w:t xml:space="preserve">71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94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Погребение (в том числе копка могилы и захоронение)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5 643</w:t>
            </w:r>
            <w:r>
              <w:rPr>
                <w:sz w:val="28"/>
              </w:rPr>
              <w:t xml:space="preserve">,63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48"/>
        <w:jc w:val="right"/>
        <w:spacing w:line="240" w:lineRule="exact"/>
        <w:rPr>
          <w:rFonts w:eastAsia="Calibri"/>
          <w:sz w:val="28"/>
          <w:szCs w:val="28"/>
          <w:lang w:eastAsia="en-US"/>
        </w:rPr>
        <w:sectPr>
          <w:headerReference w:type="default" r:id="rId10"/>
          <w:headerReference w:type="even" r:id="rId11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8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06.06.2025 № 400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СТОИМОСТЬ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948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услуг по погребению умерших (погибших) при отсутствии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супруга, близких</w:t>
      </w:r>
      <w:r>
        <w:rPr>
          <w:rFonts w:eastAsia="Calibri"/>
          <w:b/>
          <w:bCs/>
          <w:sz w:val="28"/>
          <w:szCs w:val="28"/>
          <w:lang w:eastAsia="en-US"/>
        </w:rPr>
        <w:t xml:space="preserve"> родственников, иных родственников либо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законного представителя умерш</w:t>
      </w:r>
      <w:r>
        <w:rPr>
          <w:rFonts w:eastAsia="Calibri"/>
          <w:b/>
          <w:bCs/>
          <w:sz w:val="28"/>
          <w:szCs w:val="28"/>
          <w:lang w:eastAsia="en-US"/>
        </w:rPr>
        <w:t xml:space="preserve">е</w:t>
      </w:r>
      <w:r>
        <w:rPr>
          <w:rFonts w:eastAsia="Calibri"/>
          <w:b/>
          <w:bCs/>
          <w:sz w:val="28"/>
          <w:szCs w:val="28"/>
          <w:lang w:eastAsia="en-US"/>
        </w:rPr>
        <w:t xml:space="preserve">го или при невозможности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осуществить ими погребение, </w:t>
        <w:br/>
        <w:t xml:space="preserve">а также при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отсу</w:t>
      </w:r>
      <w:r>
        <w:rPr>
          <w:rFonts w:eastAsia="Calibri"/>
          <w:b/>
          <w:bCs/>
          <w:sz w:val="28"/>
          <w:szCs w:val="28"/>
          <w:lang w:eastAsia="en-US"/>
        </w:rPr>
        <w:t xml:space="preserve">т</w:t>
      </w:r>
      <w:r>
        <w:rPr>
          <w:rFonts w:eastAsia="Calibri"/>
          <w:b/>
          <w:bCs/>
          <w:sz w:val="28"/>
          <w:szCs w:val="28"/>
          <w:lang w:eastAsia="en-US"/>
        </w:rPr>
        <w:t xml:space="preserve">ствии иных лиц,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взявших на себя обязанность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осуществить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погребение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8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"/>
        <w:gridCol w:w="7076"/>
        <w:gridCol w:w="21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Стоимость, руб.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2" w:type="pct"/>
            <w:vAlign w:val="top"/>
            <w:textDirection w:val="lrTb"/>
            <w:noWrap w:val="false"/>
          </w:tcPr>
          <w:p>
            <w:pPr>
              <w:pStyle w:val="9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Оформление документов, необходимых для погребения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177</w:t>
            </w:r>
            <w:r>
              <w:rPr>
                <w:sz w:val="28"/>
              </w:rPr>
              <w:t xml:space="preserve">,8</w:t>
            </w: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Облачение тела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376</w:t>
            </w:r>
            <w:r>
              <w:rPr>
                <w:sz w:val="28"/>
              </w:rPr>
              <w:t xml:space="preserve">,58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гроба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1 880</w:t>
            </w:r>
            <w:r>
              <w:rPr>
                <w:sz w:val="28"/>
              </w:rPr>
              <w:t xml:space="preserve">,75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Перевозка умершего на кладбище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2 461</w:t>
            </w:r>
            <w:r>
              <w:rPr>
                <w:sz w:val="28"/>
              </w:rPr>
              <w:t xml:space="preserve">,33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9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Погребение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94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  <w:t xml:space="preserve"> 643</w:t>
            </w:r>
            <w:r>
              <w:rPr>
                <w:sz w:val="28"/>
              </w:rPr>
              <w:t xml:space="preserve">,63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4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959"/>
    </w:pPr>
    <w:r/>
    <w:r/>
  </w:p>
  <w:p>
    <w:pPr>
      <w:pStyle w:val="948"/>
    </w:pPr>
    <w:r/>
    <w:r/>
  </w:p>
  <w:p>
    <w:pPr>
      <w:pStyle w:val="948"/>
    </w:pPr>
    <w:r/>
    <w:r/>
  </w:p>
  <w:p>
    <w:pPr>
      <w:pStyle w:val="948"/>
    </w:pPr>
    <w:r/>
    <w:r/>
  </w:p>
  <w:p>
    <w:pPr>
      <w:pStyle w:val="9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Heading 1"/>
    <w:basedOn w:val="948"/>
    <w:next w:val="948"/>
    <w:link w:val="7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1">
    <w:name w:val="Heading 1 Char"/>
    <w:link w:val="770"/>
    <w:uiPriority w:val="9"/>
    <w:rPr>
      <w:rFonts w:ascii="Arial" w:hAnsi="Arial" w:eastAsia="Arial" w:cs="Arial"/>
      <w:sz w:val="40"/>
      <w:szCs w:val="40"/>
    </w:rPr>
  </w:style>
  <w:style w:type="paragraph" w:styleId="772">
    <w:name w:val="Heading 2"/>
    <w:basedOn w:val="948"/>
    <w:next w:val="948"/>
    <w:link w:val="7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3">
    <w:name w:val="Heading 2 Char"/>
    <w:link w:val="772"/>
    <w:uiPriority w:val="9"/>
    <w:rPr>
      <w:rFonts w:ascii="Arial" w:hAnsi="Arial" w:eastAsia="Arial" w:cs="Arial"/>
      <w:sz w:val="34"/>
    </w:rPr>
  </w:style>
  <w:style w:type="paragraph" w:styleId="774">
    <w:name w:val="Heading 3"/>
    <w:basedOn w:val="948"/>
    <w:next w:val="948"/>
    <w:link w:val="7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5">
    <w:name w:val="Heading 3 Char"/>
    <w:link w:val="774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8"/>
    <w:next w:val="948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8"/>
    <w:next w:val="948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8"/>
    <w:next w:val="948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8"/>
    <w:next w:val="948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8"/>
    <w:next w:val="948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8"/>
    <w:next w:val="948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948"/>
    <w:uiPriority w:val="34"/>
    <w:qFormat/>
    <w:pPr>
      <w:contextualSpacing/>
      <w:ind w:left="720"/>
    </w:pPr>
  </w:style>
  <w:style w:type="paragraph" w:styleId="789">
    <w:name w:val="No Spacing"/>
    <w:uiPriority w:val="1"/>
    <w:qFormat/>
    <w:pPr>
      <w:spacing w:before="0" w:after="0" w:line="240" w:lineRule="auto"/>
    </w:pPr>
  </w:style>
  <w:style w:type="paragraph" w:styleId="790">
    <w:name w:val="Title"/>
    <w:basedOn w:val="948"/>
    <w:next w:val="948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>
    <w:name w:val="Title Char"/>
    <w:link w:val="790"/>
    <w:uiPriority w:val="10"/>
    <w:rPr>
      <w:sz w:val="48"/>
      <w:szCs w:val="48"/>
    </w:rPr>
  </w:style>
  <w:style w:type="paragraph" w:styleId="792">
    <w:name w:val="Subtitle"/>
    <w:basedOn w:val="948"/>
    <w:next w:val="948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>
    <w:name w:val="Subtitle Char"/>
    <w:link w:val="792"/>
    <w:uiPriority w:val="11"/>
    <w:rPr>
      <w:sz w:val="24"/>
      <w:szCs w:val="24"/>
    </w:rPr>
  </w:style>
  <w:style w:type="paragraph" w:styleId="794">
    <w:name w:val="Quote"/>
    <w:basedOn w:val="948"/>
    <w:next w:val="948"/>
    <w:link w:val="795"/>
    <w:uiPriority w:val="29"/>
    <w:qFormat/>
    <w:pPr>
      <w:ind w:left="720" w:right="720"/>
    </w:pPr>
    <w:rPr>
      <w:i/>
    </w:rPr>
  </w:style>
  <w:style w:type="character" w:styleId="795">
    <w:name w:val="Quote Char"/>
    <w:link w:val="794"/>
    <w:uiPriority w:val="29"/>
    <w:rPr>
      <w:i/>
    </w:rPr>
  </w:style>
  <w:style w:type="paragraph" w:styleId="796">
    <w:name w:val="Intense Quote"/>
    <w:basedOn w:val="948"/>
    <w:next w:val="948"/>
    <w:link w:val="7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>
    <w:name w:val="Intense Quote Char"/>
    <w:link w:val="796"/>
    <w:uiPriority w:val="30"/>
    <w:rPr>
      <w:i/>
    </w:rPr>
  </w:style>
  <w:style w:type="paragraph" w:styleId="798">
    <w:name w:val="Header"/>
    <w:basedOn w:val="948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Header Char"/>
    <w:link w:val="798"/>
    <w:uiPriority w:val="99"/>
  </w:style>
  <w:style w:type="paragraph" w:styleId="800">
    <w:name w:val="Footer"/>
    <w:basedOn w:val="948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Footer Char"/>
    <w:link w:val="800"/>
    <w:uiPriority w:val="99"/>
  </w:style>
  <w:style w:type="paragraph" w:styleId="802">
    <w:name w:val="Caption"/>
    <w:basedOn w:val="948"/>
    <w:next w:val="9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800"/>
    <w:uiPriority w:val="99"/>
  </w:style>
  <w:style w:type="table" w:styleId="8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0">
    <w:name w:val="Hyperlink"/>
    <w:uiPriority w:val="99"/>
    <w:unhideWhenUsed/>
    <w:rPr>
      <w:color w:val="0000ff" w:themeColor="hyperlink"/>
      <w:u w:val="single"/>
    </w:rPr>
  </w:style>
  <w:style w:type="paragraph" w:styleId="931">
    <w:name w:val="footnote text"/>
    <w:basedOn w:val="948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>
    <w:name w:val="Footnote Text Char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948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>
    <w:name w:val="Endnote Text Char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8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39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0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1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2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3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4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5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948" w:default="1">
    <w:name w:val="Normal"/>
    <w:next w:val="948"/>
    <w:link w:val="948"/>
    <w:qFormat/>
    <w:rPr>
      <w:lang w:val="ru-RU" w:eastAsia="ru-RU" w:bidi="ar-SA"/>
    </w:rPr>
  </w:style>
  <w:style w:type="paragraph" w:styleId="949">
    <w:name w:val="Заголовок 1"/>
    <w:basedOn w:val="948"/>
    <w:next w:val="948"/>
    <w:link w:val="948"/>
    <w:qFormat/>
    <w:pPr>
      <w:ind w:right="-1" w:firstLine="709"/>
      <w:jc w:val="both"/>
      <w:keepNext/>
      <w:outlineLvl w:val="0"/>
    </w:pPr>
    <w:rPr>
      <w:sz w:val="24"/>
    </w:rPr>
  </w:style>
  <w:style w:type="paragraph" w:styleId="950">
    <w:name w:val="Заголовок 2"/>
    <w:basedOn w:val="948"/>
    <w:next w:val="948"/>
    <w:link w:val="948"/>
    <w:qFormat/>
    <w:pPr>
      <w:ind w:right="-1"/>
      <w:jc w:val="both"/>
      <w:keepNext/>
      <w:outlineLvl w:val="1"/>
    </w:pPr>
    <w:rPr>
      <w:sz w:val="24"/>
    </w:rPr>
  </w:style>
  <w:style w:type="character" w:styleId="951">
    <w:name w:val="Основной шрифт абзаца"/>
    <w:next w:val="951"/>
    <w:link w:val="948"/>
    <w:semiHidden/>
  </w:style>
  <w:style w:type="table" w:styleId="952">
    <w:name w:val="Обычная таблица"/>
    <w:next w:val="952"/>
    <w:link w:val="948"/>
    <w:semiHidden/>
    <w:tblPr/>
  </w:style>
  <w:style w:type="numbering" w:styleId="953">
    <w:name w:val="Нет списка"/>
    <w:next w:val="953"/>
    <w:link w:val="948"/>
    <w:semiHidden/>
  </w:style>
  <w:style w:type="paragraph" w:styleId="954">
    <w:name w:val="Название объекта"/>
    <w:basedOn w:val="948"/>
    <w:next w:val="948"/>
    <w:link w:val="9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5">
    <w:name w:val="Основной текст"/>
    <w:basedOn w:val="948"/>
    <w:next w:val="955"/>
    <w:link w:val="983"/>
    <w:pPr>
      <w:ind w:right="3117"/>
    </w:pPr>
    <w:rPr>
      <w:rFonts w:ascii="Courier New" w:hAnsi="Courier New"/>
      <w:sz w:val="26"/>
    </w:rPr>
  </w:style>
  <w:style w:type="paragraph" w:styleId="956">
    <w:name w:val="Основной текст с отступом"/>
    <w:basedOn w:val="948"/>
    <w:next w:val="956"/>
    <w:link w:val="948"/>
    <w:pPr>
      <w:ind w:right="-1"/>
      <w:jc w:val="both"/>
    </w:pPr>
    <w:rPr>
      <w:sz w:val="26"/>
    </w:rPr>
  </w:style>
  <w:style w:type="paragraph" w:styleId="957">
    <w:name w:val="Нижний колонтитул"/>
    <w:basedOn w:val="948"/>
    <w:next w:val="957"/>
    <w:link w:val="1042"/>
    <w:uiPriority w:val="99"/>
    <w:pPr>
      <w:tabs>
        <w:tab w:val="center" w:pos="4153" w:leader="none"/>
        <w:tab w:val="right" w:pos="8306" w:leader="none"/>
      </w:tabs>
    </w:pPr>
  </w:style>
  <w:style w:type="character" w:styleId="958">
    <w:name w:val="Номер страницы"/>
    <w:basedOn w:val="951"/>
    <w:next w:val="958"/>
    <w:link w:val="948"/>
  </w:style>
  <w:style w:type="paragraph" w:styleId="959">
    <w:name w:val="Верхний колонтитул"/>
    <w:basedOn w:val="948"/>
    <w:next w:val="959"/>
    <w:link w:val="962"/>
    <w:uiPriority w:val="99"/>
    <w:pPr>
      <w:tabs>
        <w:tab w:val="center" w:pos="4153" w:leader="none"/>
        <w:tab w:val="right" w:pos="8306" w:leader="none"/>
      </w:tabs>
    </w:pPr>
  </w:style>
  <w:style w:type="paragraph" w:styleId="960">
    <w:name w:val="Текст выноски"/>
    <w:basedOn w:val="948"/>
    <w:next w:val="960"/>
    <w:link w:val="961"/>
    <w:uiPriority w:val="99"/>
    <w:rPr>
      <w:rFonts w:ascii="Segoe UI" w:hAnsi="Segoe UI" w:cs="Segoe UI"/>
      <w:sz w:val="18"/>
      <w:szCs w:val="18"/>
    </w:rPr>
  </w:style>
  <w:style w:type="character" w:styleId="961">
    <w:name w:val="Текст выноски Знак"/>
    <w:next w:val="961"/>
    <w:link w:val="960"/>
    <w:uiPriority w:val="99"/>
    <w:rPr>
      <w:rFonts w:ascii="Segoe UI" w:hAnsi="Segoe UI" w:cs="Segoe UI"/>
      <w:sz w:val="18"/>
      <w:szCs w:val="18"/>
    </w:rPr>
  </w:style>
  <w:style w:type="character" w:styleId="962">
    <w:name w:val="Верхний колонтитул Знак"/>
    <w:next w:val="962"/>
    <w:link w:val="959"/>
    <w:uiPriority w:val="99"/>
  </w:style>
  <w:style w:type="numbering" w:styleId="963">
    <w:name w:val="Нет списка1"/>
    <w:next w:val="953"/>
    <w:link w:val="948"/>
    <w:uiPriority w:val="99"/>
    <w:semiHidden/>
    <w:unhideWhenUsed/>
  </w:style>
  <w:style w:type="paragraph" w:styleId="964">
    <w:name w:val="Без интервала"/>
    <w:next w:val="964"/>
    <w:link w:val="94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65">
    <w:name w:val="Гиперссылка"/>
    <w:next w:val="965"/>
    <w:link w:val="948"/>
    <w:uiPriority w:val="99"/>
    <w:unhideWhenUsed/>
    <w:rPr>
      <w:color w:val="0000ff"/>
      <w:u w:val="single"/>
    </w:rPr>
  </w:style>
  <w:style w:type="character" w:styleId="966">
    <w:name w:val="Просмотренная гиперссылка"/>
    <w:next w:val="966"/>
    <w:link w:val="948"/>
    <w:uiPriority w:val="99"/>
    <w:unhideWhenUsed/>
    <w:rPr>
      <w:color w:val="800080"/>
      <w:u w:val="single"/>
    </w:rPr>
  </w:style>
  <w:style w:type="paragraph" w:styleId="967">
    <w:name w:val="xl65"/>
    <w:basedOn w:val="948"/>
    <w:next w:val="967"/>
    <w:link w:val="9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>
    <w:name w:val="xl66"/>
    <w:basedOn w:val="948"/>
    <w:next w:val="968"/>
    <w:link w:val="9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>
    <w:name w:val="xl67"/>
    <w:basedOn w:val="948"/>
    <w:next w:val="969"/>
    <w:link w:val="9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68"/>
    <w:basedOn w:val="948"/>
    <w:next w:val="970"/>
    <w:link w:val="9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1">
    <w:name w:val="xl69"/>
    <w:basedOn w:val="948"/>
    <w:next w:val="971"/>
    <w:link w:val="9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>
    <w:name w:val="xl70"/>
    <w:basedOn w:val="948"/>
    <w:next w:val="972"/>
    <w:link w:val="9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3">
    <w:name w:val="xl71"/>
    <w:basedOn w:val="948"/>
    <w:next w:val="973"/>
    <w:link w:val="9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>
    <w:name w:val="xl72"/>
    <w:basedOn w:val="948"/>
    <w:next w:val="974"/>
    <w:link w:val="9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>
    <w:name w:val="xl73"/>
    <w:basedOn w:val="948"/>
    <w:next w:val="975"/>
    <w:link w:val="9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6">
    <w:name w:val="xl74"/>
    <w:basedOn w:val="948"/>
    <w:next w:val="976"/>
    <w:link w:val="9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>
    <w:name w:val="xl75"/>
    <w:basedOn w:val="948"/>
    <w:next w:val="977"/>
    <w:link w:val="9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>
    <w:name w:val="xl76"/>
    <w:basedOn w:val="948"/>
    <w:next w:val="978"/>
    <w:link w:val="9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9">
    <w:name w:val="xl77"/>
    <w:basedOn w:val="948"/>
    <w:next w:val="979"/>
    <w:link w:val="94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>
    <w:name w:val="xl78"/>
    <w:basedOn w:val="948"/>
    <w:next w:val="980"/>
    <w:link w:val="9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1">
    <w:name w:val="xl79"/>
    <w:basedOn w:val="948"/>
    <w:next w:val="981"/>
    <w:link w:val="9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2">
    <w:name w:val="Форма"/>
    <w:next w:val="982"/>
    <w:link w:val="948"/>
    <w:rPr>
      <w:sz w:val="28"/>
      <w:szCs w:val="28"/>
      <w:lang w:val="ru-RU" w:eastAsia="ru-RU" w:bidi="ar-SA"/>
    </w:rPr>
  </w:style>
  <w:style w:type="character" w:styleId="983">
    <w:name w:val="Основной текст Знак"/>
    <w:next w:val="983"/>
    <w:link w:val="955"/>
    <w:rPr>
      <w:rFonts w:ascii="Courier New" w:hAnsi="Courier New"/>
      <w:sz w:val="26"/>
    </w:rPr>
  </w:style>
  <w:style w:type="paragraph" w:styleId="984">
    <w:name w:val="ConsPlusNormal"/>
    <w:next w:val="984"/>
    <w:link w:val="948"/>
    <w:rPr>
      <w:sz w:val="28"/>
      <w:szCs w:val="28"/>
      <w:lang w:val="ru-RU" w:eastAsia="ru-RU" w:bidi="ar-SA"/>
    </w:rPr>
  </w:style>
  <w:style w:type="numbering" w:styleId="985">
    <w:name w:val="Нет списка11"/>
    <w:next w:val="953"/>
    <w:link w:val="948"/>
    <w:uiPriority w:val="99"/>
    <w:semiHidden/>
    <w:unhideWhenUsed/>
  </w:style>
  <w:style w:type="numbering" w:styleId="986">
    <w:name w:val="Нет списка111"/>
    <w:next w:val="953"/>
    <w:link w:val="948"/>
    <w:uiPriority w:val="99"/>
    <w:semiHidden/>
    <w:unhideWhenUsed/>
  </w:style>
  <w:style w:type="paragraph" w:styleId="987">
    <w:name w:val="font5"/>
    <w:basedOn w:val="948"/>
    <w:next w:val="987"/>
    <w:link w:val="94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8">
    <w:name w:val="xl80"/>
    <w:basedOn w:val="948"/>
    <w:next w:val="988"/>
    <w:link w:val="9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9">
    <w:name w:val="xl81"/>
    <w:basedOn w:val="948"/>
    <w:next w:val="989"/>
    <w:link w:val="9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0">
    <w:name w:val="xl82"/>
    <w:basedOn w:val="948"/>
    <w:next w:val="990"/>
    <w:link w:val="94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91">
    <w:name w:val="Сетка таблицы"/>
    <w:basedOn w:val="952"/>
    <w:next w:val="991"/>
    <w:link w:val="94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92">
    <w:name w:val="xl83"/>
    <w:basedOn w:val="948"/>
    <w:next w:val="992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>
    <w:name w:val="xl84"/>
    <w:basedOn w:val="948"/>
    <w:next w:val="993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>
    <w:name w:val="xl85"/>
    <w:basedOn w:val="948"/>
    <w:next w:val="994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5">
    <w:name w:val="xl86"/>
    <w:basedOn w:val="948"/>
    <w:next w:val="995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6">
    <w:name w:val="xl87"/>
    <w:basedOn w:val="948"/>
    <w:next w:val="996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>
    <w:name w:val="xl88"/>
    <w:basedOn w:val="948"/>
    <w:next w:val="997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8">
    <w:name w:val="xl89"/>
    <w:basedOn w:val="948"/>
    <w:next w:val="998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>
    <w:name w:val="xl90"/>
    <w:basedOn w:val="948"/>
    <w:next w:val="999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>
    <w:name w:val="xl91"/>
    <w:basedOn w:val="948"/>
    <w:next w:val="1000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>
    <w:name w:val="xl92"/>
    <w:basedOn w:val="948"/>
    <w:next w:val="1001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2">
    <w:name w:val="xl93"/>
    <w:basedOn w:val="948"/>
    <w:next w:val="1002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>
    <w:name w:val="xl94"/>
    <w:basedOn w:val="948"/>
    <w:next w:val="1003"/>
    <w:link w:val="94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>
    <w:name w:val="xl95"/>
    <w:basedOn w:val="948"/>
    <w:next w:val="1004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>
    <w:name w:val="xl96"/>
    <w:basedOn w:val="948"/>
    <w:next w:val="1005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>
    <w:name w:val="xl97"/>
    <w:basedOn w:val="948"/>
    <w:next w:val="1006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7">
    <w:name w:val="xl98"/>
    <w:basedOn w:val="948"/>
    <w:next w:val="1007"/>
    <w:link w:val="9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8">
    <w:name w:val="xl99"/>
    <w:basedOn w:val="948"/>
    <w:next w:val="1008"/>
    <w:link w:val="94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>
    <w:name w:val="xl100"/>
    <w:basedOn w:val="948"/>
    <w:next w:val="1009"/>
    <w:link w:val="9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>
    <w:name w:val="xl101"/>
    <w:basedOn w:val="948"/>
    <w:next w:val="1010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02"/>
    <w:basedOn w:val="948"/>
    <w:next w:val="1011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03"/>
    <w:basedOn w:val="948"/>
    <w:next w:val="1012"/>
    <w:link w:val="9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04"/>
    <w:basedOn w:val="948"/>
    <w:next w:val="1013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05"/>
    <w:basedOn w:val="948"/>
    <w:next w:val="1014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06"/>
    <w:basedOn w:val="948"/>
    <w:next w:val="1015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6">
    <w:name w:val="xl107"/>
    <w:basedOn w:val="948"/>
    <w:next w:val="1016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08"/>
    <w:basedOn w:val="948"/>
    <w:next w:val="1017"/>
    <w:link w:val="9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09"/>
    <w:basedOn w:val="948"/>
    <w:next w:val="1018"/>
    <w:link w:val="9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>
    <w:name w:val="xl110"/>
    <w:basedOn w:val="948"/>
    <w:next w:val="1019"/>
    <w:link w:val="9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11"/>
    <w:basedOn w:val="948"/>
    <w:next w:val="1020"/>
    <w:link w:val="9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12"/>
    <w:basedOn w:val="948"/>
    <w:next w:val="1021"/>
    <w:link w:val="94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2">
    <w:name w:val="xl113"/>
    <w:basedOn w:val="948"/>
    <w:next w:val="1022"/>
    <w:link w:val="9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>
    <w:name w:val="xl114"/>
    <w:basedOn w:val="948"/>
    <w:next w:val="1023"/>
    <w:link w:val="9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>
    <w:name w:val="xl115"/>
    <w:basedOn w:val="948"/>
    <w:next w:val="1024"/>
    <w:link w:val="94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5">
    <w:name w:val="xl116"/>
    <w:basedOn w:val="948"/>
    <w:next w:val="1025"/>
    <w:link w:val="9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17"/>
    <w:basedOn w:val="948"/>
    <w:next w:val="1026"/>
    <w:link w:val="94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>
    <w:name w:val="xl118"/>
    <w:basedOn w:val="948"/>
    <w:next w:val="1027"/>
    <w:link w:val="9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>
    <w:name w:val="xl119"/>
    <w:basedOn w:val="948"/>
    <w:next w:val="1028"/>
    <w:link w:val="9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>
    <w:name w:val="xl120"/>
    <w:basedOn w:val="948"/>
    <w:next w:val="1029"/>
    <w:link w:val="9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0">
    <w:name w:val="xl121"/>
    <w:basedOn w:val="948"/>
    <w:next w:val="1030"/>
    <w:link w:val="9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>
    <w:name w:val="xl122"/>
    <w:basedOn w:val="948"/>
    <w:next w:val="1031"/>
    <w:link w:val="9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>
    <w:name w:val="xl123"/>
    <w:basedOn w:val="948"/>
    <w:next w:val="1032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3">
    <w:name w:val="xl124"/>
    <w:basedOn w:val="948"/>
    <w:next w:val="1033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4">
    <w:name w:val="xl125"/>
    <w:basedOn w:val="948"/>
    <w:next w:val="1034"/>
    <w:link w:val="9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5">
    <w:name w:val="Нет списка2"/>
    <w:next w:val="953"/>
    <w:link w:val="948"/>
    <w:uiPriority w:val="99"/>
    <w:semiHidden/>
    <w:unhideWhenUsed/>
  </w:style>
  <w:style w:type="numbering" w:styleId="1036">
    <w:name w:val="Нет списка3"/>
    <w:next w:val="953"/>
    <w:link w:val="948"/>
    <w:uiPriority w:val="99"/>
    <w:semiHidden/>
    <w:unhideWhenUsed/>
  </w:style>
  <w:style w:type="paragraph" w:styleId="1037">
    <w:name w:val="font6"/>
    <w:basedOn w:val="948"/>
    <w:next w:val="1037"/>
    <w:link w:val="9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8">
    <w:name w:val="font7"/>
    <w:basedOn w:val="948"/>
    <w:next w:val="1038"/>
    <w:link w:val="9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9">
    <w:name w:val="font8"/>
    <w:basedOn w:val="948"/>
    <w:next w:val="1039"/>
    <w:link w:val="94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0">
    <w:name w:val="Нет списка4"/>
    <w:next w:val="953"/>
    <w:link w:val="948"/>
    <w:uiPriority w:val="99"/>
    <w:semiHidden/>
    <w:unhideWhenUsed/>
  </w:style>
  <w:style w:type="paragraph" w:styleId="1041">
    <w:name w:val="Абзац списка"/>
    <w:basedOn w:val="948"/>
    <w:next w:val="1041"/>
    <w:link w:val="94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42">
    <w:name w:val="Нижний колонтитул Знак"/>
    <w:next w:val="1042"/>
    <w:link w:val="957"/>
    <w:uiPriority w:val="99"/>
  </w:style>
  <w:style w:type="character" w:styleId="1043" w:default="1">
    <w:name w:val="Default Paragraph Font"/>
    <w:uiPriority w:val="1"/>
    <w:semiHidden/>
    <w:unhideWhenUsed/>
  </w:style>
  <w:style w:type="numbering" w:styleId="1044" w:default="1">
    <w:name w:val="No List"/>
    <w:uiPriority w:val="99"/>
    <w:semiHidden/>
    <w:unhideWhenUsed/>
  </w:style>
  <w:style w:type="table" w:styleId="10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2024-06-24T05:23:00Z</dcterms:created>
  <dcterms:modified xsi:type="dcterms:W3CDTF">2025-06-09T04:25:26Z</dcterms:modified>
  <cp:version>983040</cp:version>
</cp:coreProperties>
</file>