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46954"/>
                <wp:effectExtent l="0" t="0" r="0" b="0"/>
                <wp:wrapNone/>
                <wp:docPr id="1" name="_x0000_s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46953"/>
                          <a:chOff x="0" y="0"/>
                          <a:chExt cx="6285864" cy="154695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46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495300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8444" y="1278247"/>
                            <a:ext cx="1536064" cy="26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0299" y="1278247"/>
                            <a:ext cx="1085850" cy="268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21.81pt;mso-wrap-distance-left:9.00pt;mso-wrap-distance-top:0.00pt;mso-wrap-distance-right:9.00pt;mso-wrap-distance-bottom:0.00pt;" coordorigin="0,0" coordsize="62858,15469">
                <v:shape id="shape 2" o:spid="_x0000_s2" o:spt="202" type="#_x0000_t202" style="position:absolute;left:0;top:0;width:62858;height:15469;visibility:visible;" fillcolor="#FFFFFF" stroked="f">
                  <v:textbox inset="0,0,0,0">
                    <w:txbxContent>
                      <w:p>
                        <w:pPr>
                          <w:pStyle w:val="75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495300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0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2782;width:15360;height:2687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2782;width:10858;height:2687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03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03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4959"/>
        <w:spacing w:line="240" w:lineRule="exact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О внесении изменений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ind w:right="4959"/>
        <w:spacing w:line="240" w:lineRule="exact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в</w:t>
      </w:r>
      <w:r>
        <w:rPr>
          <w:rFonts w:eastAsia="Calibri"/>
          <w:b/>
          <w:color w:val="000000"/>
          <w:sz w:val="28"/>
          <w:szCs w:val="28"/>
        </w:rPr>
        <w:t xml:space="preserve"> постановление администрации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ind w:right="4959"/>
        <w:spacing w:line="240" w:lineRule="exact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города</w:t>
      </w:r>
      <w:r>
        <w:rPr>
          <w:rFonts w:eastAsia="Calibri"/>
          <w:b/>
          <w:color w:val="000000"/>
          <w:sz w:val="28"/>
          <w:szCs w:val="28"/>
        </w:rPr>
        <w:t xml:space="preserve"> Перми от 22.04.2005 № 835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ind w:right="4959"/>
        <w:spacing w:line="240" w:lineRule="exact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«О создании сборных эвакуационных пунктов на территории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22 апреля </w:t>
      </w:r>
      <w:r>
        <w:rPr>
          <w:sz w:val="28"/>
          <w:szCs w:val="28"/>
        </w:rPr>
        <w:br/>
        <w:t xml:space="preserve">2005 г. № 835 «О создании сборных эвакуационных пунктов на территории города Перми» (в ред. от 04.09.2019 № 530, от 13.07.2022 № 601)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преамбуле слова «постановлением Правительства Российской Федерации от 22 июня 2004 г. № 303 «О порядке эвакуац</w:t>
      </w:r>
      <w:r>
        <w:rPr>
          <w:sz w:val="28"/>
          <w:szCs w:val="28"/>
        </w:rPr>
        <w:t xml:space="preserve">ии населения, материальных и культурных ценностей в безопасные районы» заменить словами «постановлением Правительства Российской Федерации от 30 ноября 2023 г. № 2056 «О порядке эвакуации населения, материальных и культурных ценностей в безопасные районы»;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прилагаемое Положение о создании сборных эвакуационных пунктов на территории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создании сборных эвакуационных пунктов </w:t>
      </w:r>
      <w:r>
        <w:rPr>
          <w:sz w:val="28"/>
          <w:szCs w:val="28"/>
        </w:rPr>
        <w:br/>
        <w:t xml:space="preserve">на территории города Перми, утвержденное постановлением администрации города Перми от 22 апреля 2005 г. № 835 «О создании сборных эвакуационных пунктов на территории города Перми» (в ред. от 04.09.2019 № 530, от 13.07.2022 № 601),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. пункт</w:t>
      </w:r>
      <w:r>
        <w:rPr>
          <w:sz w:val="28"/>
          <w:szCs w:val="28"/>
        </w:rPr>
        <w:t xml:space="preserve"> 1.2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СЭП создаются заблаговременно по предложению эвакуационных комиссий районов города Перми </w:t>
      </w:r>
      <w:r>
        <w:rPr>
          <w:sz w:val="28"/>
          <w:szCs w:val="28"/>
        </w:rPr>
        <w:t xml:space="preserve">правовым актом администрации города Перми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предназначаются для сбора и ведения учета эвакуируемого населения, организованной отправки его в безопасные районы.»;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пункте 1.10 слова «медицинские организации (по согласованию </w:t>
      </w:r>
      <w:r>
        <w:rPr>
          <w:sz w:val="28"/>
          <w:szCs w:val="28"/>
        </w:rPr>
        <w:br/>
        <w:t xml:space="preserve">с министерством здравоохранения Пермского края)» заменить словами «подразделения (представители) органов внутренних дел (по согласованию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Министерства внутренних дел</w:t>
      </w:r>
      <w:r>
        <w:rPr>
          <w:sz w:val="28"/>
          <w:szCs w:val="28"/>
        </w:rPr>
        <w:t xml:space="preserve"> Росси</w:t>
      </w:r>
      <w:r>
        <w:rPr>
          <w:sz w:val="28"/>
          <w:szCs w:val="28"/>
        </w:rPr>
        <w:t xml:space="preserve">йской Федерации</w:t>
      </w:r>
      <w:r>
        <w:rPr>
          <w:sz w:val="28"/>
          <w:szCs w:val="28"/>
        </w:rPr>
        <w:t xml:space="preserve"> по городу </w:t>
      </w:r>
      <w:r>
        <w:rPr>
          <w:sz w:val="28"/>
          <w:szCs w:val="28"/>
        </w:rPr>
        <w:t xml:space="preserve">Перми) и медицинских организаций (по согласованию с Министерством здравоохранения Пермского края)».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нумерацию сборных эвакуационных пунктов, утвержденную </w:t>
      </w:r>
      <w:r>
        <w:rPr>
          <w:sz w:val="28"/>
          <w:szCs w:val="28"/>
        </w:rPr>
        <w:t xml:space="preserve">постановлением администрации города Перми от 22 апреля 2005 г. № 835 «О создании сборных эвакуационных пунктов на территории города Перми» (в ред. от 04.09.2019 № 530, от 13.07.2022 № 601), изложив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7088"/>
        <w:spacing w:line="240" w:lineRule="exact"/>
        <w:rPr>
          <w:iCs/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ind w:left="5670"/>
        <w:spacing w:line="240" w:lineRule="exac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Приложение 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ind w:left="5670"/>
        <w:spacing w:line="240" w:lineRule="exac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</w:t>
      </w:r>
      <w:r>
        <w:rPr>
          <w:iCs/>
          <w:color w:val="000000"/>
          <w:sz w:val="28"/>
          <w:szCs w:val="28"/>
        </w:rPr>
        <w:t xml:space="preserve"> постановлению администрации города Перми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04.06.2025 № 385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сборных эвакуационных пунктов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8"/>
        <w:jc w:val="both"/>
      </w:pPr>
      <w:r/>
      <w:r/>
    </w:p>
    <w:tbl>
      <w:tblPr>
        <w:tblW w:w="9923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>
        <w:tblPrEx/>
        <w:trPr>
          <w:trHeight w:val="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Район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  <w:jc w:val="center"/>
            </w:pPr>
            <w:r>
              <w:t xml:space="preserve">Присвоенные номера СЭП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Орджоникидзевский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1-6; 111-114; 161-162; 174-178; 211-220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Мотовилихинский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7-22; 104-110; 115-117; 185-193; 200-204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Ленинский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23-36; 118-122; 163-164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Свердловский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37-66; 123-133; 181-184; 231-240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Индустриальный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67; 134-149; 155-160; 179-180; 205-210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Дзержинский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68-89; 150; 165-173; 221-230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pStyle w:val="928"/>
            </w:pPr>
            <w:r>
              <w:t xml:space="preserve">Кировский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textDirection w:val="lrTb"/>
            <w:noWrap w:val="false"/>
          </w:tcPr>
          <w:p>
            <w:pPr>
              <w:pStyle w:val="928"/>
            </w:pPr>
            <w:r>
              <w:t xml:space="preserve">90-103; 151-154; 194-199</w:t>
            </w:r>
            <w:r/>
          </w:p>
        </w:tc>
      </w:tr>
    </w:tbl>
    <w:p>
      <w:pPr>
        <w:jc w:val="both"/>
        <w:tabs>
          <w:tab w:val="left" w:pos="83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uiPriority w:val="10"/>
    <w:rPr>
      <w:sz w:val="48"/>
      <w:szCs w:val="48"/>
    </w:rPr>
  </w:style>
  <w:style w:type="character" w:styleId="729" w:customStyle="1">
    <w:name w:val="Subtitle Char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link w:val="707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06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Caption Char"/>
    <w:uiPriority w:val="99"/>
  </w:style>
  <w:style w:type="table" w:styleId="759">
    <w:name w:val="Table Grid"/>
    <w:basedOn w:val="717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  <w:rPr>
      <w:lang w:eastAsia="zh-CN"/>
    </w:rPr>
  </w:style>
  <w:style w:type="paragraph" w:styleId="902">
    <w:name w:val="table of figures"/>
    <w:basedOn w:val="706"/>
    <w:next w:val="706"/>
    <w:uiPriority w:val="99"/>
    <w:unhideWhenUsed/>
  </w:style>
  <w:style w:type="paragraph" w:styleId="903">
    <w:name w:val="Body Text"/>
    <w:basedOn w:val="706"/>
    <w:link w:val="927"/>
    <w:pPr>
      <w:ind w:right="3117"/>
    </w:pPr>
    <w:rPr>
      <w:rFonts w:ascii="Courier New" w:hAnsi="Courier New"/>
      <w:sz w:val="26"/>
      <w:lang w:val="en-US" w:eastAsia="en-US"/>
    </w:rPr>
  </w:style>
  <w:style w:type="paragraph" w:styleId="904">
    <w:name w:val="Body Text Indent"/>
    <w:basedOn w:val="706"/>
    <w:pPr>
      <w:ind w:right="-1"/>
      <w:jc w:val="both"/>
    </w:pPr>
    <w:rPr>
      <w:sz w:val="26"/>
    </w:rPr>
  </w:style>
  <w:style w:type="character" w:styleId="905">
    <w:name w:val="page number"/>
    <w:basedOn w:val="716"/>
  </w:style>
  <w:style w:type="paragraph" w:styleId="906">
    <w:name w:val="Balloon Text"/>
    <w:basedOn w:val="706"/>
    <w:link w:val="907"/>
    <w:uiPriority w:val="99"/>
    <w:rPr>
      <w:rFonts w:ascii="Segoe UI" w:hAnsi="Segoe UI"/>
      <w:sz w:val="18"/>
      <w:szCs w:val="18"/>
      <w:lang w:val="en-US" w:eastAsia="en-US"/>
    </w:rPr>
  </w:style>
  <w:style w:type="character" w:styleId="907" w:customStyle="1">
    <w:name w:val="Текст выноски Знак"/>
    <w:link w:val="906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numbering" w:styleId="909" w:customStyle="1">
    <w:name w:val="Нет списка1"/>
    <w:next w:val="718"/>
    <w:uiPriority w:val="99"/>
    <w:semiHidden/>
    <w:unhideWhenUsed/>
  </w:style>
  <w:style w:type="character" w:styleId="910">
    <w:name w:val="FollowedHyperlink"/>
    <w:uiPriority w:val="99"/>
    <w:unhideWhenUsed/>
    <w:rPr>
      <w:color w:val="800080"/>
      <w:u w:val="single"/>
    </w:rPr>
  </w:style>
  <w:style w:type="paragraph" w:styleId="911" w:customStyle="1">
    <w:name w:val="xl65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7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6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69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0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71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2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3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4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5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7"/>
    <w:basedOn w:val="7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8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9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Форма"/>
    <w:rPr>
      <w:sz w:val="28"/>
      <w:szCs w:val="28"/>
    </w:rPr>
  </w:style>
  <w:style w:type="character" w:styleId="927" w:customStyle="1">
    <w:name w:val="Основной текст Знак"/>
    <w:link w:val="903"/>
    <w:rPr>
      <w:rFonts w:ascii="Courier New" w:hAnsi="Courier New"/>
      <w:sz w:val="26"/>
    </w:rPr>
  </w:style>
  <w:style w:type="paragraph" w:styleId="928" w:customStyle="1">
    <w:name w:val="ConsPlusNormal"/>
    <w:uiPriority w:val="99"/>
    <w:rPr>
      <w:sz w:val="28"/>
      <w:szCs w:val="28"/>
    </w:rPr>
  </w:style>
  <w:style w:type="numbering" w:styleId="929" w:customStyle="1">
    <w:name w:val="Нет списка11"/>
    <w:next w:val="718"/>
    <w:uiPriority w:val="99"/>
    <w:semiHidden/>
    <w:unhideWhenUsed/>
  </w:style>
  <w:style w:type="numbering" w:styleId="930" w:customStyle="1">
    <w:name w:val="Нет списка111"/>
    <w:next w:val="718"/>
    <w:uiPriority w:val="99"/>
    <w:semiHidden/>
    <w:unhideWhenUsed/>
  </w:style>
  <w:style w:type="paragraph" w:styleId="931" w:customStyle="1">
    <w:name w:val="font5"/>
    <w:basedOn w:val="7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 w:customStyle="1">
    <w:name w:val="xl8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1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2"/>
    <w:basedOn w:val="7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8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9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0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9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4"/>
    <w:basedOn w:val="7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8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1" w:customStyle="1">
    <w:name w:val="xl99"/>
    <w:basedOn w:val="7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10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8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9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1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2"/>
    <w:basedOn w:val="7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5" w:customStyle="1">
    <w:name w:val="xl11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4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5"/>
    <w:basedOn w:val="7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8" w:customStyle="1">
    <w:name w:val="xl116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7"/>
    <w:basedOn w:val="7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9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1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2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2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8" w:customStyle="1">
    <w:name w:val="Нет списка2"/>
    <w:next w:val="718"/>
    <w:uiPriority w:val="99"/>
    <w:semiHidden/>
    <w:unhideWhenUsed/>
  </w:style>
  <w:style w:type="numbering" w:styleId="979" w:customStyle="1">
    <w:name w:val="Нет списка3"/>
    <w:next w:val="718"/>
    <w:uiPriority w:val="99"/>
    <w:semiHidden/>
    <w:unhideWhenUsed/>
  </w:style>
  <w:style w:type="paragraph" w:styleId="980" w:customStyle="1">
    <w:name w:val="font6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7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8"/>
    <w:basedOn w:val="7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3" w:customStyle="1">
    <w:name w:val="Нет списка4"/>
    <w:next w:val="718"/>
    <w:uiPriority w:val="99"/>
    <w:semiHidden/>
    <w:unhideWhenUsed/>
  </w:style>
  <w:style w:type="character" w:styleId="984" w:customStyle="1">
    <w:name w:val="Нижний колонтитул Знак"/>
    <w:link w:val="755"/>
    <w:uiPriority w:val="99"/>
  </w:style>
  <w:style w:type="paragraph" w:styleId="985" w:customStyle="1">
    <w:name w:val="formattext topleveltext"/>
    <w:basedOn w:val="706"/>
    <w:pPr>
      <w:spacing w:before="100" w:beforeAutospacing="1" w:after="100" w:afterAutospacing="1"/>
    </w:pPr>
    <w:rPr>
      <w:sz w:val="24"/>
      <w:szCs w:val="24"/>
    </w:rPr>
  </w:style>
  <w:style w:type="paragraph" w:styleId="986">
    <w:name w:val="Body Text 2"/>
    <w:basedOn w:val="706"/>
    <w:pPr>
      <w:ind w:firstLine="720"/>
      <w:jc w:val="both"/>
      <w:widowControl w:val="off"/>
    </w:pPr>
    <w:rPr>
      <w:sz w:val="28"/>
    </w:rPr>
  </w:style>
  <w:style w:type="paragraph" w:styleId="987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character" w:styleId="988">
    <w:name w:val="annotation reference"/>
    <w:rPr>
      <w:sz w:val="16"/>
      <w:szCs w:val="16"/>
    </w:rPr>
  </w:style>
  <w:style w:type="paragraph" w:styleId="989">
    <w:name w:val="annotation text"/>
    <w:basedOn w:val="706"/>
    <w:link w:val="990"/>
  </w:style>
  <w:style w:type="character" w:styleId="990" w:customStyle="1">
    <w:name w:val="Текст примечания Знак"/>
    <w:basedOn w:val="716"/>
    <w:link w:val="989"/>
  </w:style>
  <w:style w:type="paragraph" w:styleId="991">
    <w:name w:val="annotation subject"/>
    <w:basedOn w:val="989"/>
    <w:next w:val="989"/>
    <w:link w:val="992"/>
    <w:rPr>
      <w:b/>
      <w:bCs/>
      <w:lang w:val="en-US" w:eastAsia="en-US"/>
    </w:rPr>
  </w:style>
  <w:style w:type="character" w:styleId="992" w:customStyle="1">
    <w:name w:val="Тема примечания Знак"/>
    <w:link w:val="991"/>
    <w:rPr>
      <w:b/>
      <w:bCs/>
    </w:rPr>
  </w:style>
  <w:style w:type="character" w:styleId="993" w:customStyle="1">
    <w:name w:val="Другое_"/>
    <w:link w:val="994"/>
    <w:uiPriority w:val="99"/>
    <w:rPr>
      <w:color w:val="141414"/>
      <w:sz w:val="28"/>
      <w:szCs w:val="28"/>
    </w:rPr>
  </w:style>
  <w:style w:type="paragraph" w:styleId="994" w:customStyle="1">
    <w:name w:val="Другое"/>
    <w:basedOn w:val="706"/>
    <w:link w:val="993"/>
    <w:uiPriority w:val="99"/>
    <w:pPr>
      <w:ind w:firstLine="400"/>
      <w:spacing w:line="276" w:lineRule="auto"/>
      <w:widowControl w:val="off"/>
    </w:pPr>
    <w:rPr>
      <w:color w:val="141414"/>
      <w:sz w:val="28"/>
      <w:szCs w:val="28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47</cp:revision>
  <dcterms:created xsi:type="dcterms:W3CDTF">2022-06-16T04:01:00Z</dcterms:created>
  <dcterms:modified xsi:type="dcterms:W3CDTF">2025-06-04T11:58:39Z</dcterms:modified>
  <cp:version>983040</cp:version>
</cp:coreProperties>
</file>