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6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3006407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932007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72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-549910</wp:posOffset>
                </wp:positionV>
                <wp:extent cx="6285865" cy="1557655"/>
                <wp:effectExtent l="0" t="0" r="635" b="4445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76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30pt;mso-position-vertical:absolute;width:494.95pt;height:122.6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0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pStyle w:val="983"/>
        <w:ind w:right="5387"/>
        <w:spacing w:line="240" w:lineRule="exact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18.10.2024 № 962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02 сентября 2024 г. № 715 «Об утверждении Порядка разработки, реализации </w:t>
      </w:r>
      <w:r>
        <w:rPr>
          <w:sz w:val="28"/>
          <w:szCs w:val="28"/>
        </w:rPr>
        <w:br/>
        <w:t xml:space="preserve">и оценки эффективности муниципальных программ города Перми», в целях актуализации правовых актов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«Развитие физической культуры и спорта города Перми», утвержденную постановлением администрации города Перми от 18 октября 20</w:t>
      </w:r>
      <w:r>
        <w:rPr>
          <w:sz w:val="28"/>
          <w:szCs w:val="28"/>
        </w:rPr>
        <w:t xml:space="preserve">24 г. № 962 (в ред. от 24.03.2025 </w:t>
        <w:br/>
        <w:t xml:space="preserve">№ 190, от 07.05.2025 № 310).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</w:t>
      </w:r>
      <w:r>
        <w:rPr>
          <w:sz w:val="28"/>
          <w:szCs w:val="28"/>
        </w:rPr>
        <w:t xml:space="preserve">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</w:t>
      </w:r>
      <w:r>
        <w:rPr>
          <w:sz w:val="28"/>
          <w:szCs w:val="28"/>
        </w:rPr>
        <w:t xml:space="preserve">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</w:t>
      </w:r>
      <w:r>
        <w:rPr>
          <w:sz w:val="28"/>
          <w:szCs w:val="28"/>
        </w:rPr>
        <w:t xml:space="preserve">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0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23.06.2025 № 419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города Перми», утвержденную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18 октября 2024 г. № 962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highlight w:val="none"/>
          <w:lang w:eastAsia="en-US"/>
        </w:rPr>
      </w:pPr>
      <w:r>
        <w:rPr>
          <w:bCs/>
          <w:sz w:val="28"/>
          <w:szCs w:val="28"/>
          <w:lang w:eastAsia="en-US"/>
        </w:rPr>
        <w:t xml:space="preserve">1. Раздел «Паспорт муниципальной программы «Развитие физической культуры и спорта </w:t>
      </w:r>
      <w:r>
        <w:rPr>
          <w:b w:val="0"/>
          <w:bCs w:val="0"/>
          <w:sz w:val="28"/>
          <w:szCs w:val="28"/>
        </w:rPr>
        <w:t xml:space="preserve">города Перми</w:t>
      </w:r>
      <w:r>
        <w:rPr>
          <w:bCs/>
          <w:sz w:val="28"/>
          <w:szCs w:val="28"/>
          <w:lang w:eastAsia="en-US"/>
        </w:rPr>
        <w:t xml:space="preserve">» изложить</w:t>
      </w:r>
      <w:r>
        <w:rPr>
          <w:bCs/>
          <w:sz w:val="28"/>
          <w:szCs w:val="28"/>
          <w:lang w:eastAsia="en-US"/>
        </w:rPr>
        <w:t xml:space="preserve"> </w:t>
        <w:br/>
        <w:t xml:space="preserve">в следующей редакции: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highlight w:val="none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«Развитие физической культуры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2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054"/>
        <w:gridCol w:w="820"/>
        <w:gridCol w:w="2756"/>
        <w:gridCol w:w="1276"/>
        <w:gridCol w:w="1417"/>
        <w:gridCol w:w="1276"/>
        <w:gridCol w:w="1417"/>
        <w:gridCol w:w="1418"/>
        <w:gridCol w:w="1590"/>
      </w:tblGrid>
      <w:tr>
        <w:tblPrEx/>
        <w:trPr>
          <w:trHeight w:val="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Куратор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</w:t>
            </w:r>
            <w:r>
              <w:rPr>
                <w:color w:val="000000"/>
                <w:sz w:val="22"/>
                <w:szCs w:val="22"/>
              </w:rPr>
              <w:t xml:space="preserve">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 реализации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2025-2029 годы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Целевые показатели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целевых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имеющих противопоказаний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ограничений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занятий физической культурой и спортом)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1 994 167,1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8 520 671,8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1 941 842,8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8 468 347,5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</w:t>
      </w:r>
      <w:r>
        <w:rPr>
          <w:bCs/>
          <w:sz w:val="28"/>
          <w:szCs w:val="28"/>
          <w:lang w:eastAsia="en-US"/>
        </w:rPr>
        <w:t xml:space="preserve">После раздела «Паспорт муниципального проекта «Развитие инфраструктуры для занятий физической культурой и спортом» (в рамках регионального проекта)» дополнить разделом «Паспорт муниципального проекта «Комфортный край» (в рамках регионального проекта)» след</w:t>
      </w:r>
      <w:r>
        <w:rPr>
          <w:bCs/>
          <w:sz w:val="28"/>
          <w:szCs w:val="28"/>
          <w:lang w:eastAsia="en-US"/>
        </w:rPr>
        <w:t xml:space="preserve">ующего содержания: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4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муниципального проекта «Комфортный край» </w:t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(в рамках регионального проекта) </w:t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960"/>
        <w:gridCol w:w="3700"/>
        <w:gridCol w:w="1120"/>
        <w:gridCol w:w="1120"/>
        <w:gridCol w:w="1292"/>
        <w:gridCol w:w="1276"/>
        <w:gridCol w:w="1275"/>
        <w:gridCol w:w="1278"/>
      </w:tblGrid>
      <w:tr>
        <w:tblPrEx/>
        <w:trPr>
          <w:trHeight w:val="600"/>
        </w:trPr>
        <w:tc>
          <w:tcPr>
            <w:shd w:val="clear" w:color="auto" w:fill="auto"/>
            <w:tcW w:w="28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shd w:val="clear" w:color="auto" w:fill="auto"/>
            <w:tcW w:w="120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Е.Д., заместитель главы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W w:w="28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shd w:val="clear" w:color="auto" w:fill="auto"/>
            <w:tcW w:w="120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W w:w="28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shd w:val="clear" w:color="auto" w:fill="auto"/>
            <w:tcW w:w="12021" w:type="dxa"/>
            <w:textDirection w:val="lrTb"/>
            <w:noWrap w:val="false"/>
          </w:tcPr>
          <w:p>
            <w:pPr>
              <w:pStyle w:val="1084"/>
              <w:spacing w:before="0" w:beforeAutospacing="0" w:after="0" w:afterAutospacing="0" w:line="288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Зиннер</w:t>
            </w:r>
            <w:r>
              <w:rPr>
                <w:color w:val="000000"/>
                <w:sz w:val="22"/>
                <w:szCs w:val="22"/>
              </w:rPr>
              <w:t xml:space="preserve"> М.В., </w:t>
            </w:r>
            <w:r>
              <w:t xml:space="preserve">заместитель председателя комитета-начальник отдела развития физической культуры и спорта комитета по физической культуре и спорту администрации города Перми</w:t>
            </w:r>
            <w:bookmarkStart w:id="0" w:name="_GoBack"/>
            <w:r/>
            <w:bookmarkEnd w:id="0"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28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70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W w:w="62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спортивных площадок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Единовременная пропускная способность спортивной площадки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8"/>
        </w:trPr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28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466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W w:w="736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46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466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466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466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2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9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Раздел «Паспорт комплекса процессных мероприятий 1 «</w:t>
      </w:r>
      <w:r>
        <w:rPr>
          <w:bCs/>
          <w:sz w:val="28"/>
          <w:szCs w:val="28"/>
        </w:rPr>
        <w:t xml:space="preserve">Совершенствование спортивной инфраструктуры и материально-технической базы для занятий физической культурой и массовым спортом</w:t>
      </w:r>
      <w:r>
        <w:rPr>
          <w:bCs/>
          <w:sz w:val="28"/>
          <w:szCs w:val="28"/>
          <w:lang w:eastAsia="en-US"/>
        </w:rPr>
        <w:t xml:space="preserve">»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1 «Совершенствование спортивной инфраструктуры и матер</w:t>
      </w:r>
      <w:r>
        <w:rPr>
          <w:b/>
          <w:bCs/>
          <w:sz w:val="28"/>
          <w:szCs w:val="28"/>
        </w:rPr>
        <w:t xml:space="preserve">иально-технической базы для занятий физической культурой и массовым спортом»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1" w:type="dxa"/>
        <w:tblLayout w:type="fixed"/>
        <w:tblLook w:val="04A0" w:firstRow="1" w:lastRow="0" w:firstColumn="1" w:lastColumn="0" w:noHBand="0" w:noVBand="1"/>
      </w:tblPr>
      <w:tblGrid>
        <w:gridCol w:w="2859"/>
        <w:gridCol w:w="960"/>
        <w:gridCol w:w="4113"/>
        <w:gridCol w:w="1134"/>
        <w:gridCol w:w="1134"/>
        <w:gridCol w:w="1134"/>
        <w:gridCol w:w="1134"/>
        <w:gridCol w:w="1137"/>
        <w:gridCol w:w="1276"/>
      </w:tblGrid>
      <w:tr>
        <w:tblPrEx/>
        <w:trPr>
          <w:trHeight w:val="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Сапегин</w:t>
            </w:r>
            <w:r>
              <w:rPr>
                <w:color w:val="000000"/>
                <w:sz w:val="22"/>
                <w:szCs w:val="22"/>
              </w:rPr>
              <w:t xml:space="preserve"> С.В., председатель комитета по физической культуре и спорту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1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отремонтированных объектов системы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1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3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405 430,9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297 579,0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1 292 148,4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390 106,6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297 579,0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1 276 824,1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84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Раздел «Перечень </w:t>
      </w:r>
      <w:r>
        <w:rPr>
          <w:bCs/>
          <w:sz w:val="28"/>
          <w:szCs w:val="28"/>
        </w:rPr>
        <w:t xml:space="preserve">целевых показателей программы, показателей структурных элементов программы «Развитие физической культуры и спорта города Перми»</w:t>
      </w:r>
      <w:r>
        <w:rPr>
          <w:bCs/>
          <w:sz w:val="28"/>
          <w:szCs w:val="28"/>
          <w:lang w:eastAsia="en-US"/>
        </w:rPr>
        <w:t xml:space="preserve"> 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ПЕРЕЧЕНЬ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целевых показателей программы, показателей структурных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элементов программы «Развитие физической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культуры и спорта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074"/>
        <w:gridCol w:w="3940"/>
        <w:gridCol w:w="1113"/>
        <w:gridCol w:w="2236"/>
        <w:gridCol w:w="1134"/>
        <w:gridCol w:w="1276"/>
        <w:gridCol w:w="1134"/>
        <w:gridCol w:w="1417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измерения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 (ФП)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Значения показателей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88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073"/>
        <w:gridCol w:w="3940"/>
        <w:gridCol w:w="1113"/>
        <w:gridCol w:w="2236"/>
        <w:gridCol w:w="1134"/>
        <w:gridCol w:w="1276"/>
        <w:gridCol w:w="1134"/>
        <w:gridCol w:w="1417"/>
        <w:gridCol w:w="15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систематически занимающихся физической культурой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спортом (в общей численности граждан, не имеющих противопоказаний и ограничений для занятий физической культурой и спортом)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граждан спортивными сооружениями исходя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единовременной пропускной сп</w:t>
            </w:r>
            <w:r>
              <w:rPr>
                <w:color w:val="000000"/>
                <w:sz w:val="22"/>
                <w:szCs w:val="22"/>
              </w:rPr>
              <w:t xml:space="preserve">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67,1</w:t>
            </w:r>
            <w:r/>
          </w:p>
        </w:tc>
      </w:tr>
      <w:tr>
        <w:tblPrEx/>
        <w:trPr>
          <w:trHeight w:val="24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«Развитие инфраструктуры для занятий физической культурой и спортом» (в рамках регионального проекта)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спорта,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которых проведен капитальный ремонт с привлечением средств бюджета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«Комфортный край» (в рамках регионального проекта)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спортивных площадок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Единовременная пропускная способность спортивной площадки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отремонтированных объектов системы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с оснащением их спортивным инвентарем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1 677</w:t>
            </w:r>
            <w:r/>
          </w:p>
        </w:tc>
      </w:tr>
      <w:tr>
        <w:tblPrEx/>
        <w:trPr>
          <w:trHeight w:val="1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по организации и проведению спортивно-оздоровительной работы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развитию физической культуры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15 912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мер поддержки в виде скидки по арендной </w:t>
            </w:r>
            <w:r>
              <w:rPr>
                <w:color w:val="000000"/>
                <w:sz w:val="22"/>
                <w:szCs w:val="22"/>
              </w:rPr>
              <w:t xml:space="preserve">плате муниципального имущества некоммерческим организациям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«Реализация дополнительных общеобразовательных программ»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реализации дополнительных образовательных программ спортивной подготовки по олимпийским 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  <w:highlight w:val="lightGray"/>
              </w:rPr>
            </w:r>
            <w:r>
              <w:rPr>
                <w:color w:val="000000"/>
                <w:sz w:val="22"/>
                <w:szCs w:val="22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20 408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образования администрации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(далее – ДО)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253</w:t>
            </w:r>
            <w:r/>
          </w:p>
        </w:tc>
      </w:tr>
    </w:tbl>
    <w:p>
      <w:pPr>
        <w:pStyle w:val="1084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4"/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Раздел «</w:t>
      </w:r>
      <w:r>
        <w:rPr>
          <w:bCs/>
          <w:sz w:val="28"/>
          <w:szCs w:val="28"/>
        </w:rPr>
        <w:t xml:space="preserve">Финансовое обеспечение реализации муниципальной программы «Развитие физической культуры и спорта города Перми» </w:t>
      </w:r>
      <w:r>
        <w:rPr>
          <w:bCs/>
          <w:sz w:val="28"/>
          <w:szCs w:val="28"/>
          <w:lang w:eastAsia="en-US"/>
        </w:rPr>
        <w:t xml:space="preserve">изложить в следующей редакции: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84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4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 «Развитие физической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культуры и спорта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4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 (ФП), 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тыс.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47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134"/>
        <w:gridCol w:w="1701"/>
        <w:gridCol w:w="1276"/>
        <w:gridCol w:w="1276"/>
        <w:gridCol w:w="1276"/>
        <w:gridCol w:w="1417"/>
        <w:gridCol w:w="1276"/>
        <w:gridCol w:w="1559"/>
      </w:tblGrid>
      <w:tr>
        <w:tblPrEx/>
        <w:trPr>
          <w:tblHeader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1 994 167,1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8 520 671,8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1 941 842,8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1 725 611,8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1 624 412,3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1 588 240,3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8 468 347,5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«Развитие инфраструктуры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занятий физической культурой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«Капитальный ремонт объектов спортивной инфраструктуры муниципального значения»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54 792,0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2 «Комфортный край»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«Устройство спортивных площадок и оснащение объектов спортивным оборудованием и инвентарем для занятий физической культурой и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7 742,8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1 «Капитальные вложения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объекты недвижимого имущества муниципальной собственности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сфере физической культуры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массового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75 571,3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«Реконструкция физкультурно-оздоровительного комплекса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г. Пермь, ул. Рабочая, 9»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63 108,3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9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«Реконструкция ледовой арены МАУ ДО «ДЮЦ «Здоровье»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12 463,0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147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8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«Совершенствование спортивной инфраструктуры и материально-технической базы для занятий физической культурой и массовым спортом»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405 430,9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1 292 148,4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390 106,6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297 579,0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196 379,5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1 276 824,1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5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«Взносы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капитальный ремонт общего имущества в многоквартирных домах»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2 877,0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«Ремонт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приведение в нормативное состояние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266 502,1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284 518,1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183 318,6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1 100 976,0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1.3 «Устройство муниципальных плоскостных спортивных сооружений с оснащением их спортивным инвентарем»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44 709,5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12 485,5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94 651,5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1.4 «Оснащение объектов муниципальных учреждений системы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77 513,1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77 513,1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1.6 «Приобретение спортивного оборудования и инвентаря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приведения организаций дополнительного образования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 специальным наименованием «спортивная школа», использующих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своем наименовании слово «олимпийский» или образованные на его основе слова или словосочетания,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</w:t>
            </w:r>
            <w:r>
              <w:rPr>
                <w:color w:val="000000"/>
                <w:sz w:val="22"/>
                <w:szCs w:val="22"/>
              </w:rPr>
              <w:t xml:space="preserve">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3 831,1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11 493,2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«Организация и проведение физкультурных мероприятий, спортивно-массовой работы»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302 674,2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1 437 499,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/>
              </w:rPr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302 674,2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297 079,7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1 437 499,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«Выполнение муниципальных работ учреждениями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142 357,8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148 451,1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145 306,2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729 872,3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2.2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2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«Организация и проведение официальных физкультурно-оздоровительных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спортивных мероприятий Пермского городского округа»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45 422,0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41 820,2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219 906,4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КФКС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32 107,9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28 506,1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153 335,9</w:t>
            </w:r>
            <w:r>
              <w:rPr>
                <w:color w:val="000000"/>
                <w:sz w:val="22"/>
                <w:szCs w:val="22"/>
                <w:lang w:val="en-US"/>
              </w:rPr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3 661,5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11 650,0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11 982,5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10 984,0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АИР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2 130,3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10 651,5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1 597,7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7 988,5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1 664,0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2.4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учреждениями,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организацию и проведение спортивных мероприятий для лиц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ограниченными возможностями здоровья согласно календарному плану»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4 033,0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2.5 «Субсидия некоммерческим организациям,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являющимся государственными (муниципальными) учреждениям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реализацию социально значимых программ в сфере физической культуры и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21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2.6 «Субсидия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</w:t>
            </w:r>
            <w:r>
              <w:rPr>
                <w:color w:val="000000"/>
                <w:sz w:val="22"/>
                <w:szCs w:val="22"/>
              </w:rPr>
              <w:t xml:space="preserve">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2.7 «Предоставление мер поддержки в виде скидки по арендной плате муниципального имущества некоммерческим организациям»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(налоговые расходы)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6 449,2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6 713,7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6 982,2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7 261,4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7 551,9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34 958,4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2.8 «Субсидия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</w:t>
            </w:r>
            <w:r>
              <w:rPr>
                <w:color w:val="000000"/>
                <w:sz w:val="22"/>
                <w:szCs w:val="22"/>
              </w:rPr>
              <w:t xml:space="preserve">на финансовое обеспечение затрат, связанных с оказанием содейств</w:t>
            </w:r>
            <w:r>
              <w:rPr>
                <w:color w:val="000000"/>
                <w:sz w:val="22"/>
                <w:szCs w:val="22"/>
              </w:rPr>
              <w:t xml:space="preserve">ия субъекту физической культуры и спорта, осуществляющему свою деятельность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5 911,5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«Реализация дополнительных общеобразовательных программ»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1 023 160,8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1 039 419,0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5 180 836,8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«Оказание услуг по реализации дополнительных образовательных программ спортивной подготовки по олимпийским и неолимпийским видам спорта»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951 098,3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980 968,7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4 874 973,1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935 334,2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965 196,5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4 796 120,2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15 764,1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15 772,2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78 852,9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00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«Дополнительные меры поддержки муниципальным учреждениям города Перми на обеспечение участия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официальных спортивных соревнованиях, проводимых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пределами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38 855,7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194 278,5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7"/>
        </w:trPr>
        <w:tc>
          <w:tcPr>
            <w:tcW w:w="38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12 927,3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9"/>
        </w:trPr>
        <w:tc>
          <w:tcPr>
            <w:tcW w:w="38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3.4 «Присуждение стипендии Главы города Перми-главы администрации города Перми «Спортивные надежды»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14 250,0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3.5 «Предоставление мер социальной поддержки руководителям </w:t>
              <w:br/>
            </w:r>
            <w:r>
              <w:rPr>
                <w:color w:val="000000"/>
                <w:sz w:val="22"/>
                <w:szCs w:val="22"/>
              </w:rPr>
              <w:t xml:space="preserve">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17 424,9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16 744,6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84 403,3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385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«Обеспечение деятельности комитета по физической культуре и спорту администрации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87 795,1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91 534,1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82 108,8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435 080,9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4.1 «Содержание муниципального казенного учреждения «Центр бухгалтерского учета </w:t>
            </w:r>
            <w:r>
              <w:rPr>
                <w:color w:val="000000"/>
                <w:sz w:val="22"/>
                <w:szCs w:val="22"/>
              </w:rPr>
              <w:t xml:space="preserve">и отчетности в сфере физической культуры и спорта</w:t>
            </w:r>
            <w:r>
              <w:rPr>
                <w:sz w:val="22"/>
                <w:szCs w:val="22"/>
              </w:rPr>
              <w:t xml:space="preserve">» города Перми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66 800,4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69 331,3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63 213,2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331 889,4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W w:w="38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20 994,7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22 202,8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18 895,6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103 191,5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</w:pPr>
    <w:r/>
    <w:r/>
  </w:p>
  <w:p>
    <w:pPr>
      <w:pStyle w:val="8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rPr>
        <w:rStyle w:val="962"/>
      </w:rPr>
      <w:framePr w:wrap="around" w:vAnchor="text" w:hAnchor="margin" w:xAlign="center" w:y="1"/>
    </w:pPr>
    <w:r>
      <w:rPr>
        <w:rStyle w:val="962"/>
      </w:rPr>
      <w:fldChar w:fldCharType="begin"/>
    </w:r>
    <w:r>
      <w:rPr>
        <w:rStyle w:val="962"/>
      </w:rPr>
      <w:instrText xml:space="preserve">PAGE  </w:instrText>
    </w:r>
    <w:r>
      <w:rPr>
        <w:rStyle w:val="962"/>
      </w:rPr>
      <w:fldChar w:fldCharType="end"/>
    </w:r>
    <w:r>
      <w:rPr>
        <w:rStyle w:val="962"/>
      </w:rPr>
    </w:r>
    <w:r>
      <w:rPr>
        <w:rStyle w:val="962"/>
      </w:rPr>
    </w:r>
  </w:p>
  <w:p>
    <w:pPr>
      <w:pStyle w:val="8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 w:default="1">
    <w:name w:val="Normal"/>
    <w:qFormat/>
    <w:rPr>
      <w:sz w:val="24"/>
      <w:szCs w:val="24"/>
    </w:rPr>
  </w:style>
  <w:style w:type="paragraph" w:styleId="765">
    <w:name w:val="Heading 1"/>
    <w:basedOn w:val="764"/>
    <w:next w:val="764"/>
    <w:link w:val="791"/>
    <w:qFormat/>
    <w:pPr>
      <w:ind w:right="-1" w:firstLine="709"/>
      <w:jc w:val="both"/>
      <w:keepNext/>
      <w:outlineLvl w:val="0"/>
    </w:pPr>
  </w:style>
  <w:style w:type="paragraph" w:styleId="766">
    <w:name w:val="Heading 2"/>
    <w:basedOn w:val="764"/>
    <w:next w:val="764"/>
    <w:link w:val="792"/>
    <w:qFormat/>
    <w:pPr>
      <w:ind w:right="-1"/>
      <w:jc w:val="both"/>
      <w:keepNext/>
      <w:outlineLvl w:val="1"/>
    </w:pPr>
  </w:style>
  <w:style w:type="paragraph" w:styleId="767">
    <w:name w:val="Heading 3"/>
    <w:basedOn w:val="764"/>
    <w:next w:val="764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8">
    <w:name w:val="Heading 4"/>
    <w:basedOn w:val="764"/>
    <w:next w:val="764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9">
    <w:name w:val="Heading 5"/>
    <w:basedOn w:val="764"/>
    <w:next w:val="764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0">
    <w:name w:val="Heading 6"/>
    <w:basedOn w:val="764"/>
    <w:next w:val="764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764"/>
    <w:next w:val="764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764"/>
    <w:next w:val="764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764"/>
    <w:next w:val="764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character" w:styleId="777" w:customStyle="1">
    <w:name w:val="Heading 1 Char"/>
    <w:basedOn w:val="774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basedOn w:val="774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basedOn w:val="774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basedOn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5 Char"/>
    <w:basedOn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basedOn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Heading 7 Char"/>
    <w:basedOn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Subtitle Char"/>
    <w:basedOn w:val="774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Footnote Text Char"/>
    <w:uiPriority w:val="99"/>
    <w:rPr>
      <w:sz w:val="18"/>
    </w:rPr>
  </w:style>
  <w:style w:type="character" w:styleId="790" w:customStyle="1">
    <w:name w:val="Endnote Text Char"/>
    <w:uiPriority w:val="99"/>
    <w:rPr>
      <w:sz w:val="20"/>
    </w:rPr>
  </w:style>
  <w:style w:type="character" w:styleId="791" w:customStyle="1">
    <w:name w:val="Заголовок 1 Знак"/>
    <w:link w:val="765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Заголовок 2 Знак"/>
    <w:link w:val="766"/>
    <w:uiPriority w:val="9"/>
    <w:rPr>
      <w:rFonts w:ascii="Arial" w:hAnsi="Arial" w:eastAsia="Arial" w:cs="Arial"/>
      <w:sz w:val="34"/>
    </w:rPr>
  </w:style>
  <w:style w:type="character" w:styleId="793" w:customStyle="1">
    <w:name w:val="Заголовок 3 Знак"/>
    <w:link w:val="767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Заголовок 4 Знак"/>
    <w:link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Заголовок 5 Знак"/>
    <w:link w:val="769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Заголовок 6 Знак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link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800">
    <w:name w:val="List Paragraph"/>
    <w:basedOn w:val="76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2">
    <w:name w:val="Title"/>
    <w:basedOn w:val="764"/>
    <w:next w:val="764"/>
    <w:link w:val="1083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03" w:customStyle="1">
    <w:name w:val="Title Char"/>
    <w:uiPriority w:val="10"/>
    <w:rPr>
      <w:sz w:val="48"/>
      <w:szCs w:val="48"/>
    </w:rPr>
  </w:style>
  <w:style w:type="paragraph" w:styleId="804">
    <w:name w:val="Subtitle"/>
    <w:basedOn w:val="764"/>
    <w:next w:val="764"/>
    <w:link w:val="805"/>
    <w:uiPriority w:val="11"/>
    <w:qFormat/>
    <w:pPr>
      <w:spacing w:before="200" w:after="200"/>
    </w:pPr>
  </w:style>
  <w:style w:type="character" w:styleId="805" w:customStyle="1">
    <w:name w:val="Подзаголовок Знак"/>
    <w:link w:val="804"/>
    <w:uiPriority w:val="11"/>
    <w:rPr>
      <w:sz w:val="24"/>
      <w:szCs w:val="24"/>
    </w:rPr>
  </w:style>
  <w:style w:type="paragraph" w:styleId="806">
    <w:name w:val="Quote"/>
    <w:basedOn w:val="764"/>
    <w:next w:val="764"/>
    <w:link w:val="807"/>
    <w:uiPriority w:val="29"/>
    <w:qFormat/>
    <w:pPr>
      <w:ind w:left="720" w:right="720"/>
    </w:pPr>
    <w:rPr>
      <w:i/>
    </w:rPr>
  </w:style>
  <w:style w:type="character" w:styleId="807" w:customStyle="1">
    <w:name w:val="Цитата 2 Знак"/>
    <w:link w:val="806"/>
    <w:uiPriority w:val="29"/>
    <w:rPr>
      <w:i/>
    </w:rPr>
  </w:style>
  <w:style w:type="paragraph" w:styleId="808">
    <w:name w:val="Intense Quote"/>
    <w:basedOn w:val="764"/>
    <w:next w:val="764"/>
    <w:link w:val="8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 w:customStyle="1">
    <w:name w:val="Выделенная цитата Знак"/>
    <w:link w:val="808"/>
    <w:uiPriority w:val="30"/>
    <w:rPr>
      <w:i/>
    </w:rPr>
  </w:style>
  <w:style w:type="paragraph" w:styleId="810">
    <w:name w:val="Header"/>
    <w:basedOn w:val="764"/>
    <w:link w:val="965"/>
    <w:uiPriority w:val="99"/>
    <w:pPr>
      <w:tabs>
        <w:tab w:val="center" w:pos="4153" w:leader="none"/>
        <w:tab w:val="right" w:pos="8306" w:leader="none"/>
      </w:tabs>
    </w:pPr>
  </w:style>
  <w:style w:type="character" w:styleId="811" w:customStyle="1">
    <w:name w:val="Header Char"/>
    <w:uiPriority w:val="99"/>
  </w:style>
  <w:style w:type="paragraph" w:styleId="812">
    <w:name w:val="Footer"/>
    <w:basedOn w:val="764"/>
    <w:link w:val="1041"/>
    <w:uiPriority w:val="99"/>
    <w:pPr>
      <w:tabs>
        <w:tab w:val="center" w:pos="4153" w:leader="none"/>
        <w:tab w:val="right" w:pos="8306" w:leader="none"/>
      </w:tabs>
    </w:pPr>
  </w:style>
  <w:style w:type="character" w:styleId="813" w:customStyle="1">
    <w:name w:val="Footer Char"/>
    <w:uiPriority w:val="99"/>
  </w:style>
  <w:style w:type="paragraph" w:styleId="814">
    <w:name w:val="Caption"/>
    <w:basedOn w:val="764"/>
    <w:next w:val="76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5" w:customStyle="1">
    <w:name w:val="Caption Char"/>
    <w:uiPriority w:val="99"/>
  </w:style>
  <w:style w:type="table" w:styleId="816">
    <w:name w:val="Table Grid"/>
    <w:basedOn w:val="77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2">
    <w:name w:val="Hyperlink"/>
    <w:uiPriority w:val="99"/>
    <w:unhideWhenUsed/>
    <w:rPr>
      <w:color w:val="0000ff"/>
      <w:u w:val="single"/>
    </w:rPr>
  </w:style>
  <w:style w:type="paragraph" w:styleId="943">
    <w:name w:val="footnote text"/>
    <w:basedOn w:val="764"/>
    <w:link w:val="944"/>
    <w:uiPriority w:val="99"/>
    <w:semiHidden/>
    <w:unhideWhenUsed/>
    <w:pPr>
      <w:spacing w:after="40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uiPriority w:val="99"/>
    <w:unhideWhenUsed/>
    <w:rPr>
      <w:vertAlign w:val="superscript"/>
    </w:rPr>
  </w:style>
  <w:style w:type="paragraph" w:styleId="946">
    <w:name w:val="endnote text"/>
    <w:basedOn w:val="764"/>
    <w:link w:val="947"/>
    <w:uiPriority w:val="99"/>
    <w:semiHidden/>
    <w:unhideWhenUsed/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uiPriority w:val="99"/>
    <w:semiHidden/>
    <w:unhideWhenUsed/>
    <w:rPr>
      <w:vertAlign w:val="superscript"/>
    </w:rPr>
  </w:style>
  <w:style w:type="paragraph" w:styleId="949">
    <w:name w:val="toc 1"/>
    <w:basedOn w:val="764"/>
    <w:next w:val="764"/>
    <w:uiPriority w:val="39"/>
    <w:unhideWhenUsed/>
    <w:pPr>
      <w:spacing w:after="57"/>
    </w:pPr>
  </w:style>
  <w:style w:type="paragraph" w:styleId="950">
    <w:name w:val="toc 2"/>
    <w:basedOn w:val="764"/>
    <w:next w:val="764"/>
    <w:uiPriority w:val="39"/>
    <w:unhideWhenUsed/>
    <w:pPr>
      <w:ind w:left="283"/>
      <w:spacing w:after="57"/>
    </w:pPr>
  </w:style>
  <w:style w:type="paragraph" w:styleId="951">
    <w:name w:val="toc 3"/>
    <w:basedOn w:val="764"/>
    <w:next w:val="764"/>
    <w:uiPriority w:val="39"/>
    <w:unhideWhenUsed/>
    <w:pPr>
      <w:ind w:left="567"/>
      <w:spacing w:after="57"/>
    </w:pPr>
  </w:style>
  <w:style w:type="paragraph" w:styleId="952">
    <w:name w:val="toc 4"/>
    <w:basedOn w:val="764"/>
    <w:next w:val="764"/>
    <w:uiPriority w:val="39"/>
    <w:unhideWhenUsed/>
    <w:pPr>
      <w:ind w:left="850"/>
      <w:spacing w:after="57"/>
    </w:pPr>
  </w:style>
  <w:style w:type="paragraph" w:styleId="953">
    <w:name w:val="toc 5"/>
    <w:basedOn w:val="764"/>
    <w:next w:val="764"/>
    <w:uiPriority w:val="39"/>
    <w:unhideWhenUsed/>
    <w:pPr>
      <w:ind w:left="1134"/>
      <w:spacing w:after="57"/>
    </w:pPr>
  </w:style>
  <w:style w:type="paragraph" w:styleId="954">
    <w:name w:val="toc 6"/>
    <w:basedOn w:val="764"/>
    <w:next w:val="764"/>
    <w:uiPriority w:val="39"/>
    <w:unhideWhenUsed/>
    <w:pPr>
      <w:ind w:left="1417"/>
      <w:spacing w:after="57"/>
    </w:pPr>
  </w:style>
  <w:style w:type="paragraph" w:styleId="955">
    <w:name w:val="toc 7"/>
    <w:basedOn w:val="764"/>
    <w:next w:val="764"/>
    <w:uiPriority w:val="39"/>
    <w:unhideWhenUsed/>
    <w:pPr>
      <w:ind w:left="1701"/>
      <w:spacing w:after="57"/>
    </w:pPr>
  </w:style>
  <w:style w:type="paragraph" w:styleId="956">
    <w:name w:val="toc 8"/>
    <w:basedOn w:val="764"/>
    <w:next w:val="764"/>
    <w:uiPriority w:val="39"/>
    <w:unhideWhenUsed/>
    <w:pPr>
      <w:ind w:left="1984"/>
      <w:spacing w:after="57"/>
    </w:pPr>
  </w:style>
  <w:style w:type="paragraph" w:styleId="957">
    <w:name w:val="toc 9"/>
    <w:basedOn w:val="764"/>
    <w:next w:val="764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  <w:rPr>
      <w:lang w:eastAsia="zh-CN"/>
    </w:rPr>
  </w:style>
  <w:style w:type="paragraph" w:styleId="959">
    <w:name w:val="table of figures"/>
    <w:basedOn w:val="764"/>
    <w:next w:val="764"/>
    <w:uiPriority w:val="99"/>
    <w:unhideWhenUsed/>
  </w:style>
  <w:style w:type="paragraph" w:styleId="960">
    <w:name w:val="Body Text"/>
    <w:basedOn w:val="764"/>
    <w:link w:val="984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61">
    <w:name w:val="Body Text Indent"/>
    <w:basedOn w:val="764"/>
    <w:pPr>
      <w:ind w:right="-1"/>
      <w:jc w:val="both"/>
    </w:pPr>
    <w:rPr>
      <w:sz w:val="26"/>
    </w:rPr>
  </w:style>
  <w:style w:type="character" w:styleId="962">
    <w:name w:val="page number"/>
    <w:basedOn w:val="774"/>
  </w:style>
  <w:style w:type="paragraph" w:styleId="963">
    <w:name w:val="Balloon Text"/>
    <w:basedOn w:val="764"/>
    <w:link w:val="964"/>
    <w:rPr>
      <w:rFonts w:ascii="Segoe UI" w:hAnsi="Segoe UI"/>
      <w:sz w:val="18"/>
      <w:szCs w:val="18"/>
      <w:lang w:val="en-US" w:eastAsia="en-US"/>
    </w:rPr>
  </w:style>
  <w:style w:type="character" w:styleId="964" w:customStyle="1">
    <w:name w:val="Текст выноски Знак"/>
    <w:link w:val="963"/>
    <w:rPr>
      <w:rFonts w:ascii="Segoe UI" w:hAnsi="Segoe UI" w:cs="Segoe UI"/>
      <w:sz w:val="18"/>
      <w:szCs w:val="18"/>
    </w:rPr>
  </w:style>
  <w:style w:type="character" w:styleId="965" w:customStyle="1">
    <w:name w:val="Верхний колонтитул Знак"/>
    <w:link w:val="810"/>
    <w:uiPriority w:val="99"/>
  </w:style>
  <w:style w:type="numbering" w:styleId="966" w:customStyle="1">
    <w:name w:val="Нет списка1"/>
    <w:next w:val="776"/>
    <w:uiPriority w:val="99"/>
    <w:semiHidden/>
    <w:unhideWhenUsed/>
  </w:style>
  <w:style w:type="character" w:styleId="967">
    <w:name w:val="FollowedHyperlink"/>
    <w:uiPriority w:val="99"/>
    <w:unhideWhenUsed/>
    <w:rPr>
      <w:color w:val="800080"/>
      <w:u w:val="single"/>
    </w:rPr>
  </w:style>
  <w:style w:type="paragraph" w:styleId="968" w:customStyle="1">
    <w:name w:val="xl65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66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67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1" w:customStyle="1">
    <w:name w:val="xl68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 w:customStyle="1">
    <w:name w:val="xl69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0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4" w:customStyle="1">
    <w:name w:val="xl71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2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3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4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5"/>
    <w:basedOn w:val="76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6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7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78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9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3" w:customStyle="1">
    <w:name w:val="Форма"/>
    <w:rPr>
      <w:sz w:val="28"/>
      <w:szCs w:val="28"/>
    </w:rPr>
  </w:style>
  <w:style w:type="character" w:styleId="984" w:customStyle="1">
    <w:name w:val="Основной текст Знак"/>
    <w:link w:val="960"/>
    <w:rPr>
      <w:rFonts w:ascii="Courier New" w:hAnsi="Courier New"/>
      <w:sz w:val="26"/>
    </w:rPr>
  </w:style>
  <w:style w:type="paragraph" w:styleId="985" w:customStyle="1">
    <w:name w:val="ConsPlusNormal"/>
    <w:rPr>
      <w:sz w:val="28"/>
      <w:szCs w:val="28"/>
    </w:rPr>
  </w:style>
  <w:style w:type="numbering" w:styleId="986" w:customStyle="1">
    <w:name w:val="Нет списка11"/>
    <w:next w:val="776"/>
    <w:uiPriority w:val="99"/>
    <w:semiHidden/>
    <w:unhideWhenUsed/>
  </w:style>
  <w:style w:type="numbering" w:styleId="987" w:customStyle="1">
    <w:name w:val="Нет списка111"/>
    <w:next w:val="776"/>
    <w:uiPriority w:val="99"/>
    <w:semiHidden/>
    <w:unhideWhenUsed/>
  </w:style>
  <w:style w:type="paragraph" w:styleId="988" w:customStyle="1">
    <w:name w:val="font5"/>
    <w:basedOn w:val="76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9" w:customStyle="1">
    <w:name w:val="xl80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90" w:customStyle="1">
    <w:name w:val="xl81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91" w:customStyle="1">
    <w:name w:val="xl82"/>
    <w:basedOn w:val="76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92" w:customStyle="1">
    <w:name w:val="xl83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4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86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87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88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89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0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1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2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2" w:customStyle="1">
    <w:name w:val="xl93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4"/>
    <w:basedOn w:val="7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6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97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8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8" w:customStyle="1">
    <w:name w:val="xl99"/>
    <w:basedOn w:val="76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100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0" w:customStyle="1">
    <w:name w:val="xl101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02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2" w:customStyle="1">
    <w:name w:val="xl103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3" w:customStyle="1">
    <w:name w:val="xl104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0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06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1016" w:customStyle="1">
    <w:name w:val="xl107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7" w:customStyle="1">
    <w:name w:val="xl108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8" w:customStyle="1">
    <w:name w:val="xl109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9" w:customStyle="1">
    <w:name w:val="xl110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0" w:customStyle="1">
    <w:name w:val="xl111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1" w:customStyle="1">
    <w:name w:val="xl112"/>
    <w:basedOn w:val="764"/>
    <w:pPr>
      <w:spacing w:before="100" w:beforeAutospacing="1" w:after="100" w:afterAutospacing="1"/>
      <w:shd w:val="clear" w:color="000000" w:fill="ffffff"/>
    </w:pPr>
  </w:style>
  <w:style w:type="paragraph" w:styleId="1022" w:customStyle="1">
    <w:name w:val="xl113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3" w:customStyle="1">
    <w:name w:val="xl114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4" w:customStyle="1">
    <w:name w:val="xl115"/>
    <w:basedOn w:val="7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1025" w:customStyle="1">
    <w:name w:val="xl116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6" w:customStyle="1">
    <w:name w:val="xl117"/>
    <w:basedOn w:val="76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7" w:customStyle="1">
    <w:name w:val="xl118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8" w:customStyle="1">
    <w:name w:val="xl119"/>
    <w:basedOn w:val="76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9" w:customStyle="1">
    <w:name w:val="xl120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30" w:customStyle="1">
    <w:name w:val="xl121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31" w:customStyle="1">
    <w:name w:val="xl122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2" w:customStyle="1">
    <w:name w:val="xl123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33" w:customStyle="1">
    <w:name w:val="xl124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34" w:customStyle="1">
    <w:name w:val="xl12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35" w:customStyle="1">
    <w:name w:val="Нет списка2"/>
    <w:next w:val="776"/>
    <w:uiPriority w:val="99"/>
    <w:semiHidden/>
    <w:unhideWhenUsed/>
  </w:style>
  <w:style w:type="numbering" w:styleId="1036" w:customStyle="1">
    <w:name w:val="Нет списка3"/>
    <w:next w:val="776"/>
    <w:uiPriority w:val="99"/>
    <w:semiHidden/>
    <w:unhideWhenUsed/>
  </w:style>
  <w:style w:type="paragraph" w:styleId="1037" w:customStyle="1">
    <w:name w:val="font6"/>
    <w:basedOn w:val="76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8" w:customStyle="1">
    <w:name w:val="font7"/>
    <w:basedOn w:val="76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9" w:customStyle="1">
    <w:name w:val="font8"/>
    <w:basedOn w:val="76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0" w:customStyle="1">
    <w:name w:val="Нет списка4"/>
    <w:next w:val="776"/>
    <w:uiPriority w:val="99"/>
    <w:semiHidden/>
    <w:unhideWhenUsed/>
  </w:style>
  <w:style w:type="character" w:styleId="1041" w:customStyle="1">
    <w:name w:val="Нижний колонтитул Знак"/>
    <w:link w:val="812"/>
    <w:uiPriority w:val="99"/>
  </w:style>
  <w:style w:type="paragraph" w:styleId="1042" w:customStyle="1">
    <w:name w:val="Приложение"/>
    <w:basedOn w:val="96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3" w:customStyle="1">
    <w:name w:val="Подпись на  бланке должностного лица"/>
    <w:basedOn w:val="764"/>
    <w:next w:val="960"/>
    <w:pPr>
      <w:ind w:left="7088"/>
      <w:spacing w:before="480" w:line="240" w:lineRule="exact"/>
    </w:pPr>
    <w:rPr>
      <w:sz w:val="22"/>
    </w:rPr>
  </w:style>
  <w:style w:type="paragraph" w:styleId="1044">
    <w:name w:val="Signature"/>
    <w:basedOn w:val="764"/>
    <w:next w:val="960"/>
    <w:link w:val="1045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1045" w:customStyle="1">
    <w:name w:val="Подпись Знак"/>
    <w:link w:val="1044"/>
    <w:rPr>
      <w:sz w:val="22"/>
    </w:rPr>
  </w:style>
  <w:style w:type="paragraph" w:styleId="1046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7" w:customStyle="1">
    <w:name w:val="xl64"/>
    <w:basedOn w:val="764"/>
    <w:pPr>
      <w:spacing w:before="100" w:beforeAutospacing="1" w:after="100" w:afterAutospacing="1"/>
    </w:pPr>
  </w:style>
  <w:style w:type="paragraph" w:styleId="1048">
    <w:name w:val="HTML Preformatted"/>
    <w:basedOn w:val="764"/>
    <w:link w:val="104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49" w:customStyle="1">
    <w:name w:val="Стандартный HTML Знак"/>
    <w:link w:val="1048"/>
    <w:uiPriority w:val="99"/>
    <w:rPr>
      <w:rFonts w:ascii="Courier New" w:hAnsi="Courier New" w:cs="Courier New"/>
    </w:rPr>
  </w:style>
  <w:style w:type="character" w:styleId="1050">
    <w:name w:val="annotation reference"/>
    <w:semiHidden/>
    <w:unhideWhenUsed/>
    <w:rPr>
      <w:sz w:val="16"/>
      <w:szCs w:val="16"/>
    </w:rPr>
  </w:style>
  <w:style w:type="paragraph" w:styleId="1051">
    <w:name w:val="annotation text"/>
    <w:basedOn w:val="764"/>
    <w:link w:val="1052"/>
    <w:semiHidden/>
    <w:unhideWhenUsed/>
  </w:style>
  <w:style w:type="character" w:styleId="1052" w:customStyle="1">
    <w:name w:val="Текст примечания Знак"/>
    <w:basedOn w:val="774"/>
    <w:link w:val="1051"/>
    <w:semiHidden/>
  </w:style>
  <w:style w:type="paragraph" w:styleId="1053">
    <w:name w:val="annotation subject"/>
    <w:basedOn w:val="1051"/>
    <w:next w:val="1051"/>
    <w:link w:val="1054"/>
    <w:semiHidden/>
    <w:unhideWhenUsed/>
    <w:rPr>
      <w:b/>
      <w:bCs/>
      <w:sz w:val="20"/>
      <w:szCs w:val="20"/>
      <w:lang w:val="en-US" w:eastAsia="en-US"/>
    </w:rPr>
  </w:style>
  <w:style w:type="character" w:styleId="1054" w:customStyle="1">
    <w:name w:val="Тема примечания Знак"/>
    <w:link w:val="1053"/>
    <w:semiHidden/>
    <w:rPr>
      <w:b/>
      <w:bCs/>
    </w:rPr>
  </w:style>
  <w:style w:type="table" w:styleId="1055" w:customStyle="1">
    <w:name w:val="Табличка 0-19"/>
    <w:basedOn w:val="775"/>
    <w:rPr>
      <w:color w:val="000000"/>
      <w:sz w:val="24"/>
    </w:rPr>
    <w:tblPr/>
  </w:style>
  <w:style w:type="table" w:styleId="1056" w:customStyle="1">
    <w:name w:val="Сетка таблицы светлая1"/>
    <w:basedOn w:val="775"/>
    <w:uiPriority w:val="40"/>
    <w:tblPr/>
  </w:style>
  <w:style w:type="table" w:styleId="1057" w:customStyle="1">
    <w:name w:val="0-19"/>
    <w:basedOn w:val="775"/>
    <w:rPr>
      <w:sz w:val="28"/>
    </w:rPr>
    <w:tblPr/>
  </w:style>
  <w:style w:type="character" w:styleId="1058" w:customStyle="1">
    <w:name w:val="blk"/>
    <w:basedOn w:val="774"/>
  </w:style>
  <w:style w:type="character" w:styleId="1059" w:customStyle="1">
    <w:name w:val="nobr"/>
    <w:basedOn w:val="774"/>
  </w:style>
  <w:style w:type="paragraph" w:styleId="1060" w:customStyle="1">
    <w:name w:val="xl63"/>
    <w:basedOn w:val="764"/>
    <w:pPr>
      <w:spacing w:before="100" w:beforeAutospacing="1" w:after="100" w:afterAutospacing="1"/>
    </w:pPr>
  </w:style>
  <w:style w:type="paragraph" w:styleId="1061" w:customStyle="1">
    <w:name w:val="xl126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62" w:customStyle="1">
    <w:name w:val="xl127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63" w:customStyle="1">
    <w:name w:val="xl128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4" w:customStyle="1">
    <w:name w:val="xl129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5" w:customStyle="1">
    <w:name w:val="xl130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6" w:customStyle="1">
    <w:name w:val="xl131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7" w:customStyle="1">
    <w:name w:val="xl132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8" w:customStyle="1">
    <w:name w:val="xl133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9" w:customStyle="1">
    <w:name w:val="xl134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0" w:customStyle="1">
    <w:name w:val="xl135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1" w:customStyle="1">
    <w:name w:val="xl136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2" w:customStyle="1">
    <w:name w:val="xl137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3" w:customStyle="1">
    <w:name w:val="xl138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4" w:customStyle="1">
    <w:name w:val="xl139"/>
    <w:basedOn w:val="764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5" w:customStyle="1">
    <w:name w:val="xl140"/>
    <w:basedOn w:val="764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6" w:customStyle="1">
    <w:name w:val="xl141"/>
    <w:basedOn w:val="764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77" w:customStyle="1">
    <w:name w:val="xl142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78" w:customStyle="1">
    <w:name w:val="xl143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79" w:customStyle="1">
    <w:name w:val="xl144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80" w:customStyle="1">
    <w:name w:val="xl145"/>
    <w:basedOn w:val="764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81">
    <w:name w:val="Document Map"/>
    <w:basedOn w:val="764"/>
    <w:link w:val="1082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082" w:customStyle="1">
    <w:name w:val="Схема документа Знак"/>
    <w:link w:val="1081"/>
    <w:semiHidden/>
    <w:rPr>
      <w:rFonts w:ascii="Tahoma" w:hAnsi="Tahoma" w:cs="Tahoma"/>
      <w:sz w:val="16"/>
      <w:szCs w:val="16"/>
    </w:rPr>
  </w:style>
  <w:style w:type="character" w:styleId="1083" w:customStyle="1">
    <w:name w:val="Название Знак"/>
    <w:link w:val="802"/>
    <w:rPr>
      <w:rFonts w:ascii="Cambria" w:hAnsi="Cambria" w:eastAsia="Times New Roman" w:cs="Times New Roman"/>
      <w:b/>
      <w:bCs/>
      <w:sz w:val="32"/>
      <w:szCs w:val="32"/>
    </w:rPr>
  </w:style>
  <w:style w:type="paragraph" w:styleId="1084">
    <w:name w:val="Normal (Web)"/>
    <w:basedOn w:val="764"/>
    <w:uiPriority w:val="99"/>
    <w:unhideWhenUsed/>
    <w:pPr>
      <w:spacing w:before="100" w:beforeAutospacing="1" w:after="100" w:afterAutospacing="1"/>
    </w:pPr>
  </w:style>
  <w:style w:type="character" w:styleId="1085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12</cp:revision>
  <dcterms:created xsi:type="dcterms:W3CDTF">2025-05-22T06:57:00Z</dcterms:created>
  <dcterms:modified xsi:type="dcterms:W3CDTF">2025-06-23T07:11:55Z</dcterms:modified>
  <cp:version>983040</cp:version>
</cp:coreProperties>
</file>