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5102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19.02.2016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117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t xml:space="preserve">«</w:t>
      </w:r>
      <w:r>
        <w:rPr>
          <w:b/>
        </w:rPr>
        <w:t xml:space="preserve">Об</w:t>
      </w:r>
      <w:r>
        <w:rPr>
          <w:b/>
        </w:rPr>
        <w:t xml:space="preserve"> </w:t>
      </w:r>
      <w:r>
        <w:rPr>
          <w:b/>
        </w:rPr>
        <w:t xml:space="preserve">установлении</w:t>
      </w:r>
      <w:r>
        <w:rPr>
          <w:b/>
        </w:rPr>
        <w:t xml:space="preserve"> </w:t>
      </w:r>
      <w:r>
        <w:rPr>
          <w:b/>
        </w:rPr>
        <w:t xml:space="preserve">расходного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обязательства</w:t>
      </w:r>
      <w:r>
        <w:rPr>
          <w:b/>
        </w:rPr>
        <w:t xml:space="preserve"> </w:t>
      </w:r>
      <w:r>
        <w:rPr>
          <w:b/>
        </w:rPr>
        <w:t xml:space="preserve">Пермского</w:t>
      </w:r>
      <w:r>
        <w:rPr>
          <w:b/>
        </w:rPr>
        <w:t xml:space="preserve"> </w:t>
      </w:r>
      <w:r>
        <w:rPr>
          <w:b/>
        </w:rPr>
        <w:t xml:space="preserve">городского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вопросам</w:t>
      </w:r>
      <w:r>
        <w:rPr>
          <w:b/>
        </w:rPr>
        <w:t xml:space="preserve"> </w:t>
      </w:r>
      <w:r>
        <w:rPr>
          <w:b/>
        </w:rPr>
        <w:t xml:space="preserve">организации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проведения</w:t>
      </w:r>
      <w:r>
        <w:rPr>
          <w:b/>
        </w:rPr>
        <w:t xml:space="preserve"> </w:t>
      </w:r>
      <w:r>
        <w:rPr>
          <w:b/>
        </w:rPr>
        <w:t xml:space="preserve">мероприятий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образования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t xml:space="preserve">»</w:t>
      </w:r>
      <w:r>
        <w:t xml:space="preserve"> </w:t>
      </w:r>
      <w:r>
        <w:rPr>
          <w:b/>
        </w:rPr>
      </w:r>
      <w:r>
        <w:rPr>
          <w:b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</w:t>
      </w:r>
      <w:r>
        <w:rPr>
          <w:rFonts w:ascii="Times New Roman" w:hAnsi="Times New Roman"/>
          <w:sz w:val="28"/>
          <w:szCs w:val="28"/>
          <w:lang w:val="ru-RU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кодекс</w:t>
      </w:r>
      <w:r>
        <w:rPr>
          <w:rFonts w:ascii="Times New Roman" w:hAnsi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2016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20.10.2016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922,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07.04.2017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09.08.2017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609,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18.10.2017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858,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23.01.2018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15.05.2018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07.06.2018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365,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31.01.2019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02.04.2019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60-П,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05.07.2019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09.10.2019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656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13.11.2019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consultantplus://offline/ref=45F3C6C7FD9402BA8ED2731EF0E06CE9304B4C0556619DEE1653A48644EFF634F54EFB6B11843AB83375009372FF862CC0C2573F4D6B8827F64CBC23hDB8G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897,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04.06.2020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consultantplus://offline/ref=45F3C6C7FD9402BA8ED2731EF0E06CE9304B4C0556669FEF1E59A48644EFF634F54EFB6B11843AB83375009372FF862CC0C2573F4D6B8827F64CBC23hDB8G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496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06.10.2020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927,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14.12.2020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1259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30.09.2021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777,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11.11.2021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18.03.2022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19.05.2022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09.06.2022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455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20.09.2022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823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14.10.2022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945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25.10.2022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1077,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19.12.2022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1318,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27.02.2023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139,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18.05.2023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398,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26.07.2023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636,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17.08.2023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718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27.10.2023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1189,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05.06.2024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455,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18.06.2024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49</w:t>
      </w:r>
      <w:r>
        <w:rPr>
          <w:rFonts w:ascii="Times New Roman" w:hAnsi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17.10.2024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895,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08.11.2024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1084,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02.12.2024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1158,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05.12.2024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1184,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04.04.2025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221,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04.04.2025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223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мероприятий,</w:t>
      </w:r>
      <w:r>
        <w:rPr>
          <w:sz w:val="28"/>
        </w:rPr>
        <w:t xml:space="preserve"> </w:t>
      </w:r>
      <w:r>
        <w:rPr>
          <w:sz w:val="28"/>
        </w:rPr>
        <w:t xml:space="preserve">направленных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поддержку</w:t>
      </w:r>
      <w:r>
        <w:rPr>
          <w:sz w:val="28"/>
        </w:rPr>
        <w:t xml:space="preserve"> </w:t>
      </w:r>
      <w:r>
        <w:rPr>
          <w:sz w:val="28"/>
        </w:rPr>
        <w:t xml:space="preserve">сетевых</w:t>
      </w:r>
      <w:r>
        <w:rPr>
          <w:sz w:val="28"/>
        </w:rPr>
        <w:t xml:space="preserve"> </w:t>
      </w:r>
      <w:r>
        <w:rPr>
          <w:sz w:val="28"/>
        </w:rPr>
        <w:t xml:space="preserve">профильных</w:t>
      </w:r>
      <w:r>
        <w:rPr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пункте 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«в пунктах 2.1, 2.2» заменить словами «в пунктах 2.1-2.6»;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реализацию</w:t>
      </w:r>
      <w:r>
        <w:rPr>
          <w:sz w:val="28"/>
        </w:rPr>
        <w:t xml:space="preserve"> </w:t>
      </w:r>
      <w:r>
        <w:rPr>
          <w:sz w:val="28"/>
        </w:rPr>
        <w:t xml:space="preserve">мероприятий,</w:t>
      </w:r>
      <w:r>
        <w:rPr>
          <w:sz w:val="28"/>
        </w:rPr>
        <w:t xml:space="preserve"> </w:t>
      </w:r>
      <w:r>
        <w:rPr>
          <w:sz w:val="28"/>
        </w:rPr>
        <w:t xml:space="preserve">направленных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поддержку</w:t>
      </w:r>
      <w:r>
        <w:rPr>
          <w:sz w:val="28"/>
        </w:rPr>
        <w:t xml:space="preserve"> </w:t>
      </w:r>
      <w:r>
        <w:rPr>
          <w:sz w:val="28"/>
        </w:rPr>
        <w:t xml:space="preserve">сетевых</w:t>
      </w:r>
      <w:r>
        <w:rPr>
          <w:sz w:val="28"/>
        </w:rPr>
        <w:t xml:space="preserve"> </w:t>
      </w:r>
      <w:r>
        <w:rPr>
          <w:sz w:val="28"/>
        </w:rPr>
        <w:t xml:space="preserve">профильных</w:t>
      </w:r>
      <w:r>
        <w:rPr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Внести изменения в </w:t>
      </w:r>
      <w:r>
        <w:rPr>
          <w:sz w:val="28"/>
          <w:szCs w:val="28"/>
        </w:rPr>
        <w:t xml:space="preserve">объем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, утвержденный постановлением администрации города Перми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07.04.2017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09.08.2017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18.10.2017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15.05.2018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07.06.2018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31.01.2019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02.04.2019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60-П,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05.07.2019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09.10.2019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13.11.2019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consultantplus://offline/ref=45F3C6C7FD9402BA8ED2731EF0E06CE9304B4C0556619DEE1653A48644EFF634F54EFB6B11843AB83375009372FF862CC0C2573F4D6B8827F64CBC23hDB8G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04.06.2020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</w:instrText>
      </w:r>
      <w:r>
        <w:rPr>
          <w:sz w:val="28"/>
          <w:szCs w:val="28"/>
        </w:rPr>
        <w:instrText xml:space="preserve">ref=45F3C6C7FD9402BA8ED2731EF0E06CE9304B4C0556669FEF1E59A48644EFF634F54EFB6B11843AB83375009372FF862CC0C2573F4D6B8827F64CBC23hDB8G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455</w:t>
      </w:r>
      <w:r>
        <w:rPr>
          <w:sz w:val="28"/>
          <w:szCs w:val="28"/>
        </w:rPr>
        <w:t xml:space="preserve">, </w:t>
        <w:br w:type="textWrapping" w:clear="all"/>
        <w:t xml:space="preserve">от 20.09.2022 № 823, от 14.10.2022 № 945,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19.12.2022</w:t>
      </w:r>
      <w:r>
        <w:rPr>
          <w:sz w:val="28"/>
          <w:szCs w:val="28"/>
        </w:rPr>
        <w:t xml:space="preserve"> </w:t>
        <w:br w:type="textWrapping" w:clear="all"/>
        <w:t xml:space="preserve">№ </w:t>
      </w:r>
      <w:r>
        <w:rPr>
          <w:sz w:val="28"/>
          <w:szCs w:val="28"/>
        </w:rPr>
        <w:t xml:space="preserve">1318,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18.05.2023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26.07.2023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636,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17.08.2023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718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27.10.2023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1189,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05.06.2024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455,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18.06.2024</w:t>
      </w:r>
      <w:r>
        <w:rPr>
          <w:sz w:val="28"/>
          <w:szCs w:val="28"/>
        </w:rPr>
        <w:t xml:space="preserve"> </w:t>
        <w:br w:type="textWrapping" w:clear="all"/>
        <w:t xml:space="preserve">№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17.10.2024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08.11.2024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1158,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1184,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04.04.2025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04.04.2025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изложив </w:t>
        <w:br/>
        <w:t xml:space="preserve">в редакции </w:t>
      </w: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Настоящее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80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80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издании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www.gorodperm.ru».</w:t>
      </w:r>
      <w:r>
        <w:rPr>
          <w:sz w:val="28"/>
        </w:rPr>
      </w:r>
      <w:r>
        <w:rPr>
          <w:sz w:val="28"/>
        </w:rPr>
      </w:r>
    </w:p>
    <w:p>
      <w:pPr>
        <w:pStyle w:val="8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0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25.06.2025 № 426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ФИНАНСИРОВАНИЯ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сфере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риод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4395"/>
        <w:gridCol w:w="1702"/>
        <w:gridCol w:w="1702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W w:w="263" w:type="pct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69" w:type="pct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256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средств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реализацию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приятий,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W w:w="263" w:type="pct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69" w:type="pct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8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"/>
        <w:gridCol w:w="4395"/>
        <w:gridCol w:w="1700"/>
        <w:gridCol w:w="1702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сфере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14 854,1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14 404,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14 404,1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инноваци</w:t>
            </w:r>
            <w:r>
              <w:rPr>
                <w:sz w:val="24"/>
                <w:szCs w:val="24"/>
              </w:rPr>
              <w:t xml:space="preserve">онн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072,7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072,7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072,7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ероприяти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сохранению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зованию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зея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Дягилева»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941,2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941,2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941,2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историко-культурной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3 307,9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316,8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316,8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взаимодействию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щественными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объединениями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11 622,5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653,8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653,8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поддержку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сетевых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профильных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1 727,7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2433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сфере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40 526,1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 xml:space="preserve">388,6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 xml:space="preserve">388,6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firs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9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2">
    <w:name w:val="Заголовок 2"/>
    <w:basedOn w:val="880"/>
    <w:next w:val="880"/>
    <w:link w:val="880"/>
    <w:qFormat/>
    <w:pPr>
      <w:ind w:right="-1"/>
      <w:jc w:val="both"/>
      <w:keepNext/>
      <w:outlineLvl w:val="1"/>
    </w:pPr>
    <w:rPr>
      <w:sz w:val="24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6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Верхний колонтитул Знак"/>
    <w:next w:val="894"/>
    <w:link w:val="891"/>
    <w:uiPriority w:val="99"/>
  </w:style>
  <w:style w:type="paragraph" w:styleId="895">
    <w:name w:val="Форма"/>
    <w:next w:val="895"/>
    <w:link w:val="880"/>
    <w:rPr>
      <w:sz w:val="28"/>
      <w:szCs w:val="28"/>
      <w:lang w:val="ru-RU" w:eastAsia="ru-RU" w:bidi="ar-SA"/>
    </w:rPr>
  </w:style>
  <w:style w:type="character" w:styleId="896">
    <w:name w:val="Основной текст Знак"/>
    <w:next w:val="896"/>
    <w:link w:val="887"/>
    <w:rPr>
      <w:rFonts w:ascii="Courier New" w:hAnsi="Courier New"/>
      <w:sz w:val="26"/>
    </w:rPr>
  </w:style>
  <w:style w:type="paragraph" w:styleId="897">
    <w:name w:val="ConsPlusTitle"/>
    <w:next w:val="897"/>
    <w:link w:val="880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98">
    <w:name w:val="Заголовок 1 Знак"/>
    <w:next w:val="898"/>
    <w:link w:val="881"/>
    <w:rPr>
      <w:sz w:val="24"/>
    </w:rPr>
  </w:style>
  <w:style w:type="character" w:styleId="899">
    <w:name w:val="Нижний колонтитул Знак"/>
    <w:next w:val="899"/>
    <w:link w:val="889"/>
    <w:uiPriority w:val="99"/>
  </w:style>
  <w:style w:type="paragraph" w:styleId="900">
    <w:name w:val="ConsPlusNormal"/>
    <w:next w:val="900"/>
    <w:link w:val="880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901">
    <w:name w:val="Сетка таблицы"/>
    <w:basedOn w:val="884"/>
    <w:next w:val="901"/>
    <w:link w:val="880"/>
    <w:tblPr/>
  </w:style>
  <w:style w:type="paragraph" w:styleId="902">
    <w:name w:val="Default"/>
    <w:next w:val="902"/>
    <w:link w:val="880"/>
    <w:rPr>
      <w:color w:val="000000"/>
      <w:sz w:val="24"/>
      <w:szCs w:val="24"/>
      <w:lang w:val="ru-RU" w:eastAsia="ru-RU" w:bidi="ar-SA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20</cp:revision>
  <dcterms:created xsi:type="dcterms:W3CDTF">2024-10-15T05:57:00Z</dcterms:created>
  <dcterms:modified xsi:type="dcterms:W3CDTF">2025-06-25T09:05:30Z</dcterms:modified>
  <cp:version>983040</cp:version>
</cp:coreProperties>
</file>