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285864" cy="1739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75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16924" cy="52714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44163723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 flipH="0" flipV="0">
                                                <a:off x="0" y="0"/>
                                                <a:ext cx="416922" cy="527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83pt;height:41.51pt;mso-wrap-distance-left:0.00pt;mso-wrap-distance-top:0.00pt;mso-wrap-distance-right:0.00pt;mso-wrap-distance-bottom:0.0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6"/>
                              <w:spacing w:before="4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0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(ПРОЕКТ)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</w:txbxContent>
                      </wps:txbx>
                      <wps:bodyPr lIns="634" tIns="634" rIns="634" bIns="634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;o:allowoverlap:true;o:allowincell:true;mso-position-horizontal-relative:page;margin-left:71.50pt;mso-position-horizontal:absolute;mso-position-vertical-relative:page;margin-top:12.85pt;mso-position-vertical:absolute;width:494.95pt;height:136.95pt;mso-wrap-distance-left:9.05pt;mso-wrap-distance-top:0.00pt;mso-wrap-distance-right:9.05pt;mso-wrap-distance-bottom:0.00pt;rotation:0;v-text-anchor:top;visibility:visible;" fillcolor="#FFFFFF">
                <v:textbox inset="0,0,0,0">
                  <w:txbxContent>
                    <w:p>
                      <w:pPr>
                        <w:pStyle w:val="75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16924" cy="52714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4163723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416922" cy="5271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83pt;height:41.51pt;mso-wrap-distance-left:0.00pt;mso-wrap-distance-top:0.00pt;mso-wrap-distance-right:0.00pt;mso-wrap-distance-bottom:0.0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6"/>
                        <w:spacing w:before="40" w:after="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0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0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(ПРОЕКТ)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90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0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ind w:left="0" w:right="0" w:firstLine="567"/>
        <w:jc w:val="both"/>
      </w:pPr>
      <w:r>
        <w:rPr>
          <w:sz w:val="28"/>
          <w:szCs w:val="28"/>
          <w:highlight w:val="none"/>
          <w14:ligatures w14:val="none"/>
        </w:rPr>
      </w:r>
      <w:r/>
      <w:r/>
    </w:p>
    <w:p>
      <w:pPr>
        <w:pStyle w:val="907"/>
        <w:ind w:right="0"/>
        <w:jc w:val="both"/>
        <w:tabs>
          <w:tab w:val="left" w:pos="7329" w:leader="none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0"/>
        </w:rPr>
      </w:r>
      <w:r>
        <w:tab/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907"/>
        <w:ind w:righ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Программу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ценностям 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b/>
          <w:sz w:val="28"/>
        </w:rPr>
        <w:t xml:space="preserve">распоряжением главы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администр</w:t>
      </w:r>
      <w:r>
        <w:rPr>
          <w:b/>
          <w:sz w:val="28"/>
        </w:rPr>
        <w:t xml:space="preserve">а</w:t>
      </w:r>
      <w:r>
        <w:rPr>
          <w:b/>
          <w:sz w:val="28"/>
        </w:rPr>
        <w:t xml:space="preserve">ции Кировского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района города Перми от</w:t>
      </w:r>
      <w:r>
        <w:rPr>
          <w:b/>
          <w:sz w:val="28"/>
        </w:rPr>
        <w:t xml:space="preserve"> 20.12.2024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№059-23-01-02-199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актуализации правового акта главы администрации Кировского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</w:pPr>
      <w:r>
        <w:rPr>
          <w:sz w:val="28"/>
          <w:szCs w:val="28"/>
        </w:rPr>
        <w:t xml:space="preserve">1. Внести изменения в Программу профилактики рисков причинения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благоустройства на территории Кировс</w:t>
      </w:r>
      <w:r>
        <w:rPr>
          <w:sz w:val="28"/>
          <w:szCs w:val="28"/>
        </w:rPr>
        <w:t xml:space="preserve">кого района города Перми на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утвержденную </w:t>
      </w:r>
      <w:r>
        <w:rPr>
          <w:sz w:val="28"/>
          <w:szCs w:val="28"/>
        </w:rPr>
        <w:t xml:space="preserve">распоряжением главы </w:t>
      </w:r>
      <w:r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 xml:space="preserve">района города Перми от 20 декабря 2024 г. </w:t>
      </w:r>
      <w:r>
        <w:rPr>
          <w:sz w:val="28"/>
          <w:szCs w:val="28"/>
        </w:rPr>
        <w:t xml:space="preserve">№059-23-01-02-199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 xml:space="preserve">профилактики рисков причинения </w:t>
      </w:r>
      <w:r>
        <w:rPr>
          <w:sz w:val="28"/>
          <w:szCs w:val="28"/>
        </w:rPr>
        <w:t xml:space="preserve">вреда (ущерба) охраняемым законом </w:t>
      </w:r>
      <w:r>
        <w:rPr>
          <w:sz w:val="28"/>
          <w:szCs w:val="28"/>
        </w:rPr>
        <w:t xml:space="preserve">ценностям по муниципальному контролю </w:t>
      </w:r>
      <w:r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 xml:space="preserve">Кировского района </w:t>
      </w:r>
      <w:r>
        <w:rPr>
          <w:sz w:val="28"/>
          <w:szCs w:val="28"/>
        </w:rPr>
        <w:t xml:space="preserve">города Перми на 2025 год»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редакции, согласно приложению к настоящему распоряжению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благоустройства, сектору градостроительства, земельных </w:t>
        <w:br/>
        <w:t xml:space="preserve">и имущественных отношений, отделу потребительского рынка администрации Кировского района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обеспечить выполнение Программы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 Отделу по работе с обращениями граждан и информированию населения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администрации Кировского района города Перми обеспечить опубликование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(обнародование) Программы профилактики на официальном сайте администрации Кировског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района города Перми в информационно - телекоммуникационной сети Интернет </w:t>
      </w: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течение 5 дней со дня подписания настоящего распоряжения.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бщему отделу администрации Кировского района города Перми обеспечить официальное обнародование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t xml:space="preserve">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возложить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первого заместителя главы администрации </w:t>
      </w:r>
      <w:r>
        <w:rPr>
          <w:sz w:val="28"/>
          <w:szCs w:val="28"/>
        </w:rPr>
        <w:t xml:space="preserve">Кировского района города Перми Павлушина А.С.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М.А.Борисов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10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5102" w:right="0" w:firstLine="0"/>
        <w:jc w:val="left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распоряжению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главы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5102" w:right="0" w:firstLine="0"/>
        <w:jc w:val="left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Кировского района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10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(проект)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 </w:t>
        <w:br/>
        <w:t xml:space="preserve">на территории Кировского района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рограмма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аконом ценностям по муниципальному контролю в сфере благоустройства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Кировского района города Перми на 2025 год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разработана 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положениями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31 июля 2021 г. № 248-ФЗ «О государственном контроле (надзоре) </w:t>
        <w:br/>
        <w:t xml:space="preserve">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Федеральный закон № 248-ФЗ)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                   от 25 июня 2021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(надзорными) органами программы профилактики рисков причинения вреда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(ущерба) охраняемым законом ценностям»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Пермской городской Думы от 21 декабря 2021 г. № 319 «О муниципальном контроле             в сфере благоустройства на территории города Перми».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предусматривает комплекс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Кировского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Кировского района  города Перми осуществляется администрацией Кировского района города Перми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контрольный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контрольного в сфере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организациями, гражданами, в том числе осуществляющими предпринимательскую деятельность, Правил благоустройства территории города Перми, утвержденных решением Пермской городской Думы от 15 декабря 2020 г. № 277, в том числе требований к обеспече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нию доступности для инвалидов объектов социальной, инженерной и транспортной инфраструктур                                и предоставляемых услуг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- обязательные требования)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 являются: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контролируемым лицам, осуществляющим деятельность, действия (бездействие),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дания, помещения, сооружения, линейные объекты, территории, включая водные, земельные и лесные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контроли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руемые лица владеют и (или) пользуются, компоненты природной среды, природные </w:t>
        <w:br/>
        <w:t xml:space="preserve">и природно-антропогенные объекты, не находящиеся во владении и (или) </w:t>
        <w:br/>
        <w:t xml:space="preserve">в пользовании граждан или организаций, к которым предъявляются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before="0" w:after="0" w:line="283" w:lineRule="exact"/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в сфере благоустройства на территории Кировского района города Перми, </w:t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описание текущего уровня развития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профилактической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контрольного органа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характеристика проблем, </w:t>
        <w:br/>
        <w:t xml:space="preserve">на решение которых направлена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Программа профилактики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contextualSpacing/>
        <w:ind w:firstLine="567"/>
        <w:jc w:val="center"/>
        <w:spacing w:before="0" w:after="0" w:line="283" w:lineRule="exact"/>
        <w:tabs>
          <w:tab w:val="left" w:pos="2977" w:leader="none"/>
        </w:tabs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2977" w:leader="none"/>
        </w:tabs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решением Пермской городской Думы от 21 декабря 2021 г. </w:t>
        <w:br/>
        <w:t xml:space="preserve">№ 319 «О муниципальном контроле в сфере благоустройства на территории города Перми»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 плановые контрольные мероприятия при осуществлении муниципального контроля в сфере благоустройства не проводятся.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/>
    </w:p>
    <w:p>
      <w:pPr>
        <w:pStyle w:val="900"/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г.                                           № 336 «Об особенностях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со взаимодействием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  <w:tab/>
      </w: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контрольные мероприятия без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контролируемыми лицами.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В соответствии со статьей 44 Федерального закона № 248-ФЗ в целях стимулирования добросовестного соблюдения обязательных требований всеми контролируемыми лицами; устранени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и(или) причинению вреда (ущерба) охраняемым законом ценностям; создания условий для доведения обязательных требований до контролируемых лиц,</w:t>
      </w:r>
      <w:r>
        <w:rPr>
          <w:sz w:val="28"/>
          <w:szCs w:val="28"/>
        </w:rPr>
        <w:t xml:space="preserve"> повышения информированности о способах их соблюдения</w:t>
      </w:r>
      <w:r>
        <w:rPr>
          <w:sz w:val="28"/>
          <w:szCs w:val="28"/>
        </w:rPr>
        <w:t xml:space="preserve"> распоряжением и.о. главы администрации Кировского района города Перми от 20 декабря 2023 г.                     № 059-23-01-02-231 </w:t>
      </w:r>
      <w:r>
        <w:rPr>
          <w:sz w:val="28"/>
          <w:szCs w:val="28"/>
        </w:rPr>
        <w:t xml:space="preserve">утверждена Программа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              в сфере благоустройства на территории Кировского района города Перми                       на 2024</w:t>
      </w:r>
      <w:r>
        <w:rPr>
          <w:sz w:val="28"/>
          <w:szCs w:val="28"/>
        </w:rPr>
        <w:t xml:space="preserve"> год, которая, исполняется в полном объеме.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Так, размещается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и поддерживается в актуальном состоянии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Кировског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</w:t>
        <w:br/>
        <w:t xml:space="preserve">в информационно - телекоммуникационной сети Интернет </w:t>
      </w:r>
      <w:r>
        <w:rPr>
          <w:sz w:val="28"/>
          <w:szCs w:val="28"/>
        </w:rPr>
        <w:t xml:space="preserve">(далее – официальный сайт)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размещение которой предусмотрено частью 3 статьи 46 Федерального закона </w:t>
      </w:r>
      <w:r>
        <w:rPr>
          <w:sz w:val="28"/>
          <w:szCs w:val="28"/>
        </w:rPr>
        <w:t xml:space="preserve">№ 248-ФЗ.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актов, включенных в перечень.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Кировского района города Перми </w:t>
        <w:br/>
        <w:t xml:space="preserve">на регулярной основе</w:t>
      </w:r>
      <w:r>
        <w:rPr>
          <w:sz w:val="28"/>
          <w:szCs w:val="28"/>
        </w:rPr>
        <w:t xml:space="preserve"> посредством телефонной связи, в ходе личного приема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роводится консультирование контролируемых лиц по соблюдению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Особое внимание по информированию контролируемых лиц </w:t>
        <w:br/>
        <w:t xml:space="preserve">о  соблюдении обязательных требований уделено  следующим вопросам: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объектов в зимний период (принятию незамедлительных мер по уборке от снега и наледи дорог и тротуаров, по очистке конструктивных элементов зданий, строений, сооружений от снежно-ледовых образований);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устранению </w:t>
      </w:r>
      <w:r>
        <w:rPr>
          <w:sz w:val="28"/>
        </w:rPr>
        <w:t xml:space="preserve">надписей, г</w:t>
      </w:r>
      <w:r>
        <w:rPr>
          <w:sz w:val="28"/>
        </w:rPr>
        <w:t xml:space="preserve">рафических рисунков</w:t>
      </w:r>
      <w:r>
        <w:rPr>
          <w:sz w:val="28"/>
        </w:rPr>
        <w:t xml:space="preserve"> и иных изображений, </w:t>
      </w:r>
      <w:r>
        <w:rPr>
          <w:sz w:val="28"/>
        </w:rPr>
        <w:br/>
      </w:r>
      <w:r>
        <w:rPr>
          <w:sz w:val="28"/>
        </w:rPr>
        <w:t xml:space="preserve">содержащих </w:t>
      </w:r>
      <w:r>
        <w:rPr>
          <w:sz w:val="28"/>
        </w:rPr>
        <w:t xml:space="preserve">информацию, не соответству</w:t>
      </w:r>
      <w:r>
        <w:rPr>
          <w:sz w:val="28"/>
        </w:rPr>
        <w:t xml:space="preserve">ю</w:t>
      </w:r>
      <w:r>
        <w:rPr>
          <w:sz w:val="28"/>
        </w:rPr>
        <w:t xml:space="preserve">щ</w:t>
      </w:r>
      <w:r>
        <w:rPr>
          <w:sz w:val="28"/>
        </w:rPr>
        <w:t xml:space="preserve">ую</w:t>
      </w:r>
      <w:r>
        <w:rPr>
          <w:sz w:val="28"/>
        </w:rPr>
        <w:t xml:space="preserve"> </w:t>
      </w:r>
      <w:r>
        <w:rPr>
          <w:sz w:val="28"/>
        </w:rPr>
        <w:t xml:space="preserve">требованиям законодательства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колодцев и люков инженерных коммуникаций, принятию незамедлительных мер по обеспечению безопасности людей при выявлении открытых колодцев;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сроков производства земляных работ;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недопущению складирования мусора, порубочных остатков деревьев </w:t>
        <w:br/>
        <w:t xml:space="preserve">на территории общего пользовани</w:t>
      </w:r>
      <w:r>
        <w:rPr>
          <w:sz w:val="28"/>
          <w:szCs w:val="28"/>
          <w:highlight w:val="none"/>
        </w:rPr>
        <w:t xml:space="preserve">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установленным требованиям к внешнему виду и размещению некапитальных строений и сооружений;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требований к вывескам;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данным аспектам в течение 2024 года еженедельно указанная информация доводилась до управляющих и ресурсоснабжающих организаций посредством проведения совещаний, направления информационных писем.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указанная информация размещалась на официальном сайте контрольного органа, направлялась в ТОС Кировского района с целью размещения на своих информационных ресурсах. </w:t>
      </w:r>
      <w:r>
        <w:rPr>
          <w:sz w:val="28"/>
          <w:szCs w:val="28"/>
          <w:highlight w:val="none"/>
        </w:rPr>
        <w:t xml:space="preserve">В частности информация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 была размещена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телекоммуникационной сети интернет в сообществе  ВКонтакте на страницах: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«Общественность Кир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«Судозаводский»,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«Новые Водники»;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МОО ТОС «Октябрьский» Кировского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«г. Пермь. ТОС Новая 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Кировская районная организация ПКО ВОИ,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«Новый Крым»,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«Совет ветеранов Кировского района города Перми»,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Центальный. Пермь, Закамск»,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«Олег – Вшивков Новый - Чистопольский»,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«Химградский», «ТОС «Водники».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состоянию на 25 сентября 2024 года администрацией Кировского района города Перми в рамках проведения контрольных мероприятий </w:t>
        <w:br/>
        <w:t xml:space="preserve">без взаимодействия с контролируемыми лицами проведено 278 выездных обследований,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выданы предписания об устранении нарушений по 183 объектам</w:t>
      </w:r>
      <w:r>
        <w:rPr>
          <w:sz w:val="28"/>
          <w:szCs w:val="28"/>
        </w:rPr>
        <w:t xml:space="preserve">, объявлено 86 предостережений по 203 объектам.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ind w:firstLine="709"/>
        <w:jc w:val="both"/>
        <w:spacing w:after="240"/>
        <w:widowControl w:val="off"/>
      </w:pPr>
      <w:r>
        <w:rPr>
          <w:sz w:val="28"/>
          <w:szCs w:val="28"/>
        </w:rPr>
        <w:t xml:space="preserve">Оценка эффективности Программы профилактики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осуществлялась по следующим показателям:</w:t>
      </w:r>
      <w:r>
        <w:rPr>
          <w:sz w:val="28"/>
          <w:szCs w:val="28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Значение показателя </w:t>
              <w:br/>
              <w:t xml:space="preserve">за 2024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  <w:vertAlign w:val="superscript"/>
              </w:rPr>
            </w:r>
            <w:r/>
          </w:p>
        </w:tc>
      </w:tr>
    </w:tbl>
    <w:p>
      <w:pPr>
        <w:pStyle w:val="900"/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blPrEx/>
        <w:trPr>
          <w:cantSplit/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cantSplit/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в соответствии </w:t>
              <w:br/>
              <w:t xml:space="preserve">с частью 3 статьи 46 Федерального закона</w:t>
            </w:r>
            <w:r>
              <w:rPr>
                <w:sz w:val="24"/>
                <w:szCs w:val="24"/>
              </w:rPr>
              <w:t xml:space="preserve"> № 248-ФЗ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</w:t>
            </w: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Доля устраненных нарушений, принятых контролируемыми лицами мер к соблюдению требований законодательства, от числа объявленных предостережений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Сведений об отказе </w:t>
              <w:br/>
              <w:t xml:space="preserve">в обеспечении соблюдения обязательных требований от контролируемых лиц </w:t>
              <w:br/>
              <w:t xml:space="preserve">не поступало </w:t>
              <w:br/>
            </w:r>
            <w:r/>
          </w:p>
        </w:tc>
      </w:tr>
      <w:tr>
        <w:tblPrEx/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Доля лиц, получивших консультации, от общего количества обратившихся за консультациями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900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0"/>
        <w:ind w:firstLine="709"/>
        <w:jc w:val="both"/>
      </w:pPr>
      <w:r>
        <w:rPr>
          <w:sz w:val="28"/>
          <w:szCs w:val="28"/>
        </w:rPr>
        <w:t xml:space="preserve">Анализ текущего состояния осуществления </w:t>
      </w:r>
      <w:r>
        <w:rPr>
          <w:sz w:val="28"/>
          <w:szCs w:val="28"/>
        </w:rPr>
        <w:t xml:space="preserve">муниципального контроля </w:t>
        <w:br/>
        <w:t xml:space="preserve">в сфере благоустройства показывает, что уровень реализации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профилактики является высоким, поскольку доля выполненных профилактических мероприятий соответствует запланированны</w:t>
      </w:r>
      <w:r>
        <w:rPr>
          <w:sz w:val="28"/>
          <w:szCs w:val="28"/>
        </w:rPr>
        <w:t xml:space="preserve">м показателям</w:t>
      </w:r>
      <w:r>
        <w:rPr>
          <w:sz w:val="28"/>
          <w:szCs w:val="28"/>
        </w:rPr>
        <w:t xml:space="preserve">, </w:t>
        <w:br/>
        <w:t xml:space="preserve">а, следовательно, изменение интенсивности </w:t>
      </w:r>
      <w:r>
        <w:rPr>
          <w:sz w:val="28"/>
          <w:szCs w:val="28"/>
        </w:rPr>
        <w:t xml:space="preserve">профилактических мероприятий </w:t>
        <w:br/>
        <w:t xml:space="preserve">не требуется.</w:t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0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  <w:t xml:space="preserve">Основными целями Программы профилактики являются:</w:t>
      </w:r>
      <w:r>
        <w:rPr>
          <w:b/>
          <w:bCs/>
          <w:sz w:val="28"/>
          <w:szCs w:val="28"/>
        </w:rPr>
      </w:r>
      <w:r/>
    </w:p>
    <w:p>
      <w:pPr>
        <w:pStyle w:val="900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</w:t>
      </w:r>
      <w:r>
        <w:rPr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Устранение условий, причин и факторов, способных привести </w:t>
        <w:br/>
        <w:t xml:space="preserve">к нарушениям обязательных требований и (или) причинению вреда (ущерба) охраняемым законом ценностям.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 xml:space="preserve">их соблюдения.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bCs/>
          <w:sz w:val="28"/>
          <w:szCs w:val="28"/>
        </w:rPr>
        <w:t xml:space="preserve">Предупреждение нарушений обязательных требований со стороны контролируемых лиц.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ind w:left="0" w:firstLine="709"/>
        <w:jc w:val="both"/>
        <w:spacing w:after="360"/>
        <w:outlineLvl w:val="2"/>
      </w:pPr>
      <w:r>
        <w:rPr>
          <w:bCs/>
          <w:sz w:val="28"/>
          <w:szCs w:val="28"/>
        </w:rPr>
        <w:t xml:space="preserve">Повышение открытости и прозрачности деятельности контрольного органа</w:t>
      </w:r>
      <w:r>
        <w:rPr>
          <w:bCs/>
          <w:sz w:val="28"/>
          <w:szCs w:val="28"/>
        </w:rPr>
        <w:t xml:space="preserve"> при осуществлении </w:t>
      </w:r>
      <w:r>
        <w:rPr>
          <w:bCs/>
          <w:sz w:val="28"/>
          <w:szCs w:val="28"/>
        </w:rPr>
        <w:t xml:space="preserve">муниципального контроля</w:t>
      </w:r>
      <w:r>
        <w:rPr>
          <w:bCs/>
          <w:sz w:val="28"/>
          <w:szCs w:val="28"/>
        </w:rPr>
        <w:t xml:space="preserve"> в сфере благоустройства.</w:t>
      </w:r>
      <w:r>
        <w:rPr>
          <w:b/>
          <w:bCs/>
          <w:sz w:val="28"/>
          <w:szCs w:val="28"/>
        </w:rPr>
      </w:r>
      <w:r/>
    </w:p>
    <w:p>
      <w:pPr>
        <w:ind w:left="709" w:firstLine="0"/>
        <w:jc w:val="both"/>
        <w:spacing w:after="360"/>
        <w:outlineLvl w:val="2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shd w:val="nil" w:color="auto"/>
        <w:outlineLvl w:val="2"/>
        <w:suppressLineNumbers w:val="0"/>
      </w:pPr>
      <w:r>
        <w:br w:type="page" w:clear="all"/>
      </w:r>
      <w:r/>
    </w:p>
    <w:p>
      <w:pPr>
        <w:contextualSpacing/>
        <w:jc w:val="center"/>
        <w:outlineLvl w:val="2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rPr>
          <w:b/>
          <w:bCs/>
          <w:sz w:val="28"/>
          <w:szCs w:val="28"/>
        </w:rPr>
        <w:outlineLvl w:val="2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  <w:highlight w:val="none"/>
        </w:rPr>
        <w:outlineLvl w:val="2"/>
        <w:suppressLineNumbers w:val="0"/>
      </w:pPr>
      <w:r>
        <w:rPr>
          <w:b/>
          <w:bCs/>
          <w:sz w:val="28"/>
          <w:szCs w:val="28"/>
        </w:rPr>
        <w:t xml:space="preserve">Проведение профилактических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b/>
          <w:bCs/>
          <w:sz w:val="28"/>
          <w:szCs w:val="28"/>
        </w:rPr>
        <w:outlineLvl w:val="2"/>
        <w:suppressLineNumbers w:val="0"/>
      </w:pPr>
      <w:r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Программы профилактики  направлено</w:t>
      </w:r>
      <w:r>
        <w:rPr>
          <w:b/>
          <w:bCs/>
          <w:sz w:val="28"/>
          <w:szCs w:val="28"/>
        </w:rPr>
        <w:t xml:space="preserve"> на решение следующих задач: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contextualSpacing/>
        <w:ind w:firstLine="709"/>
        <w:jc w:val="both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1. Выявление и устранение причин, факторов и условий, способствующих нарушениям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2. Определение способов устранения или снижения рисков возникновения нарушений обязательных требований.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3. Принятие мер по предупреждению нарушений контролируемыми лицами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4. Создание мотивации к добросовестному ведению хозяйственной деятельности контролируемыми лицами.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sz w:val="28"/>
          <w:szCs w:val="28"/>
        </w:rPr>
        <w:t xml:space="preserve">5. Укрепление системы профилактики нарушений рисков причинения вреда (ущерба) охраняемым законом ценностям.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  <w:rPr>
          <w:highlight w:val="white"/>
        </w:rPr>
        <w:outlineLvl w:val="2"/>
      </w:pPr>
      <w:r>
        <w:rPr>
          <w:iCs/>
          <w:sz w:val="28"/>
          <w:szCs w:val="28"/>
          <w:highlight w:val="white"/>
        </w:rPr>
        <w:t xml:space="preserve">6. Повышение уровня правовой грамотности контролируемых лиц в области соблюдения Правил благоустройства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территории города Перми</w:t>
      </w:r>
      <w:r>
        <w:rPr>
          <w:i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rPr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spacing w:after="360"/>
        <w:rPr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8. Повышение открытости и прозрачности деятельности контрольного органа</w:t>
      </w:r>
      <w:r>
        <w:rPr>
          <w:sz w:val="28"/>
          <w:szCs w:val="28"/>
          <w:highlight w:val="white"/>
        </w:rPr>
        <w:t xml:space="preserve"> при осуществлении муниципального контроля в сфере благоустройства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jc w:val="center"/>
        <w:spacing w:before="0" w:after="0" w:line="283" w:lineRule="exact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Раздел 3. Индикаторы риска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jc w:val="center"/>
        <w:spacing w:before="0" w:after="0" w:line="283" w:lineRule="exact"/>
        <w:rPr>
          <w:highlight w:val="white"/>
        </w:rPr>
        <w:outlineLvl w:val="1"/>
        <w:suppressLineNumbers w:val="0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exact"/>
        <w:rPr>
          <w:b w:val="0"/>
          <w:bCs w:val="0"/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В целях оценки риска причинения вреда (ущерба) охраняемым законом </w:t>
      </w:r>
      <w:r>
        <w:rPr>
          <w:b w:val="0"/>
          <w:bCs w:val="0"/>
          <w:sz w:val="28"/>
          <w:szCs w:val="28"/>
          <w:highlight w:val="white"/>
        </w:rPr>
        <w:t xml:space="preserve">ценностя</w:t>
      </w:r>
      <w:r>
        <w:rPr>
          <w:b w:val="0"/>
          <w:bCs w:val="0"/>
          <w:sz w:val="28"/>
          <w:szCs w:val="28"/>
          <w:highlight w:val="white"/>
        </w:rPr>
        <w:t xml:space="preserve">м устанавливаются следующие индикаторы риска нарушения обязательных требований, соответствие   которым  является  основанием                     для проведения внепланового контрольного мероприятия, предусматривающего взаимодействие с контролируемым лицом: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rPr>
          <w:highlight w:val="white"/>
          <w14:ligatures w14:val="none"/>
        </w:rPr>
        <w:outlineLvl w:val="1"/>
        <w:suppressLineNumbers w:val="0"/>
      </w:pPr>
      <w:r>
        <w:rPr>
          <w:sz w:val="28"/>
          <w:szCs w:val="28"/>
          <w:highlight w:val="white"/>
        </w:rPr>
        <w:t xml:space="preserve">сокращение в течение одного предшествующего календарного  года </w:t>
      </w:r>
      <w:r>
        <w:rPr>
          <w:sz w:val="28"/>
          <w:szCs w:val="28"/>
          <w:highlight w:val="white"/>
        </w:rPr>
        <w:t xml:space="preserve">более  чем  на 20 процен</w:t>
      </w:r>
      <w:r>
        <w:rPr>
          <w:sz w:val="28"/>
          <w:szCs w:val="28"/>
          <w:highlight w:val="white"/>
        </w:rPr>
        <w:t xml:space="preserve">тов количества древесных и кустарниковых насаждений на   территории  объекта  озеленения  общего  пользования  по  сравнению                      с количеством  древесных  и  кустарниковых  насаждений,  которые  должны быть расположены  на  такой  территор</w:t>
      </w:r>
      <w:r>
        <w:rPr>
          <w:sz w:val="28"/>
          <w:szCs w:val="28"/>
          <w:highlight w:val="white"/>
        </w:rPr>
        <w:t xml:space="preserve">ии согласно сведениям паспорта комплексного благоустройства    объекта   озеленения,   при   отсутствии   выданного                       </w:t>
      </w:r>
      <w:r>
        <w:rPr>
          <w:sz w:val="28"/>
          <w:szCs w:val="28"/>
          <w:highlight w:val="white"/>
        </w:rPr>
        <w:t xml:space="preserve">в установленном порядке разрешения о сносе указанных насаждений;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rPr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sz w:val="28"/>
          <w:szCs w:val="28"/>
          <w:highlight w:val="white"/>
        </w:rPr>
        <w:t xml:space="preserve">привлечение   контролируемого   лица    к    административной </w:t>
      </w:r>
      <w:r>
        <w:rPr>
          <w:sz w:val="28"/>
          <w:szCs w:val="28"/>
          <w:highlight w:val="white"/>
        </w:rPr>
        <w:t xml:space="preserve">ответственности  за  нарушение  одного  и  того же обязательного требования бол</w:t>
      </w:r>
      <w:r>
        <w:rPr>
          <w:sz w:val="28"/>
          <w:szCs w:val="28"/>
          <w:highlight w:val="white"/>
        </w:rPr>
        <w:t xml:space="preserve">ее трех раз в течение предшествующего календарного года;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rPr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привлечение   контролируемого   лица    к    административной</w:t>
        <w:br/>
        <w:t xml:space="preserve">ответственности  за  нарушение  одного  и  того же обязательного требования более трех раз в течение предшествующего календарного года.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non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Раздел 4. </w:t>
      </w:r>
      <w:r>
        <w:rPr>
          <w:b/>
          <w:bCs/>
          <w:sz w:val="28"/>
          <w:szCs w:val="28"/>
          <w:highlight w:val="white"/>
        </w:rPr>
        <w:t xml:space="preserve">Управление риска</w:t>
      </w:r>
      <w:r>
        <w:rPr>
          <w:b/>
          <w:bCs/>
          <w:sz w:val="28"/>
          <w:szCs w:val="28"/>
          <w:highlight w:val="white"/>
        </w:rPr>
        <w:t xml:space="preserve">ми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pStyle w:val="740"/>
        <w:numPr>
          <w:ilvl w:val="0"/>
          <w:numId w:val="5"/>
        </w:numPr>
        <w:ind w:left="0" w:right="0" w:firstLine="709"/>
        <w:jc w:val="both"/>
        <w:spacing w:after="0" w:afterAutospacing="0"/>
        <w:rPr>
          <w:b w:val="0"/>
          <w:bCs w:val="0"/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Орган контроля при осуществлении Муниципального контроля относит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объекты Муниципального контроля к  одной из следующих категорий риска причинения вреда (ущерба) (далее - категория риска): средний риск, умеренный риск, низкий риск.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740"/>
        <w:numPr>
          <w:ilvl w:val="0"/>
          <w:numId w:val="5"/>
        </w:numPr>
        <w:ind w:left="0" w:right="0" w:firstLine="709"/>
        <w:jc w:val="both"/>
        <w:spacing w:after="0" w:afterAutospacing="0"/>
        <w:rPr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Отнесение объекта Муниципального контроля к одной из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                       к ка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тегориям риска: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/>
        <w:rPr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1)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к категории среднего риска - деятельность контролируемого лица,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при которой в течение года, предшествующего дате отнесения Органом контроля объекта Муниципального контроля к категории риска, имеется не исполненное              в срок предписание об устранении выявленных нарушений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2) </w:t>
      </w:r>
      <w:r>
        <w:rPr>
          <w:b w:val="0"/>
          <w:bCs w:val="0"/>
          <w:sz w:val="28"/>
          <w:szCs w:val="28"/>
          <w:highlight w:val="white"/>
        </w:rPr>
        <w:t xml:space="preserve">к категории умеренного риска - деятельность контролируемого лица, при которой в течение года, предшествующего дате отнесения Органом контроля объекта Муниципального контроля к категории риска, имеется исполненное предписание об устранении в</w:t>
      </w:r>
      <w:r>
        <w:rPr>
          <w:b w:val="0"/>
          <w:bCs w:val="0"/>
          <w:sz w:val="28"/>
          <w:szCs w:val="28"/>
          <w:highlight w:val="white"/>
        </w:rPr>
        <w:t xml:space="preserve">ыявленных нарушений обязательных требований;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3) </w:t>
      </w:r>
      <w:r>
        <w:rPr>
          <w:b w:val="0"/>
          <w:bCs w:val="0"/>
          <w:sz w:val="28"/>
          <w:szCs w:val="28"/>
          <w:highlight w:val="white"/>
        </w:rPr>
        <w:t xml:space="preserve">к категории низкого риска - отсутствие оснований, предусмотренных                     для категорий среднего и умеренного риска.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00"/>
        <w:contextualSpacing/>
        <w:jc w:val="center"/>
        <w:spacing w:before="0" w:after="0" w:line="283" w:lineRule="exact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</w:t>
      </w:r>
      <w:r>
        <w:rPr>
          <w:b/>
          <w:bCs/>
          <w:sz w:val="28"/>
          <w:szCs w:val="28"/>
          <w:highlight w:val="white"/>
        </w:rPr>
        <w:t xml:space="preserve">л 5.</w:t>
      </w:r>
      <w:r>
        <w:rPr>
          <w:b/>
          <w:bCs/>
          <w:sz w:val="28"/>
          <w:szCs w:val="28"/>
          <w:highlight w:val="white"/>
        </w:rPr>
        <w:t xml:space="preserve"> Перечень профилактических мероприятий, </w:t>
      </w:r>
      <w:r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 xml:space="preserve">ср</w:t>
      </w:r>
      <w:r>
        <w:rPr>
          <w:b/>
          <w:bCs/>
          <w:sz w:val="28"/>
          <w:szCs w:val="28"/>
          <w:highlight w:val="white"/>
        </w:rPr>
        <w:t xml:space="preserve">оки (периодичность) их проведения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00"/>
        <w:contextualSpacing/>
        <w:ind w:firstLine="709"/>
        <w:jc w:val="both"/>
        <w:widowControl w:val="off"/>
        <w:rPr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widowControl w:val="off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Администрация Кировского района города Перми в рамках осуществления муниципального контроля в сфере благоустройства проводит следующие профилактические мероприятия: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1) информирование;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2) консультирование;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spacing w:after="0" w:afterAutospacing="0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3)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объявление предостережения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4) профилактический визит.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>
        <w:rPr>
          <w:highlight w:val="white"/>
        </w:rPr>
      </w:r>
    </w:p>
    <w:p>
      <w:pPr>
        <w:shd w:val="nil" w:color="auto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ind w:firstLine="708"/>
        <w:jc w:val="center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ind w:firstLine="708"/>
        <w:jc w:val="center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Перечень мероприятий Программы профилактики на 202</w:t>
      </w:r>
      <w:r>
        <w:rPr>
          <w:b/>
          <w:bCs/>
          <w:sz w:val="28"/>
          <w:szCs w:val="28"/>
          <w:highlight w:val="white"/>
        </w:rPr>
        <w:t xml:space="preserve">5</w:t>
      </w:r>
      <w:r>
        <w:rPr>
          <w:b/>
          <w:bCs/>
          <w:sz w:val="28"/>
          <w:szCs w:val="28"/>
          <w:highlight w:val="white"/>
        </w:rPr>
        <w:t xml:space="preserve"> год, </w:t>
      </w:r>
      <w:r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 xml:space="preserve">сроки их реализации и ответств</w:t>
      </w:r>
      <w:r>
        <w:rPr>
          <w:b/>
          <w:bCs/>
          <w:sz w:val="28"/>
          <w:szCs w:val="28"/>
          <w:highlight w:val="white"/>
        </w:rPr>
        <w:t xml:space="preserve">енные структурные подразделения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center"/>
        <w:rPr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№ п/п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Наименование профилактического мероприятия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Срок (периодичность) проведения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Структурное подразделение, ответственное за реализацию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0"/>
        <w:rPr>
          <w:highlight w:val="white"/>
        </w:rPr>
      </w:pPr>
      <w:r>
        <w:rPr>
          <w:sz w:val="2"/>
          <w:szCs w:val="2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blPrEx/>
        <w:trPr>
          <w:trHeight w:val="14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Информирование</w:t>
            </w:r>
            <w:r>
              <w:rPr>
                <w:iCs/>
                <w:sz w:val="24"/>
                <w:szCs w:val="24"/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а</w:t>
            </w:r>
            <w:r>
              <w:rPr>
                <w:iCs/>
                <w:sz w:val="24"/>
                <w:szCs w:val="24"/>
                <w:highlight w:val="white"/>
              </w:rPr>
              <w:t xml:space="preserve">ктуализация </w:t>
            </w:r>
            <w:r>
              <w:rPr>
                <w:iCs/>
                <w:sz w:val="24"/>
                <w:szCs w:val="24"/>
                <w:highlight w:val="white"/>
              </w:rPr>
              <w:t xml:space="preserve">сведений, предусмотренных частью 3 статьи 46 Федерального закона </w:t>
              <w:br/>
              <w:t xml:space="preserve">№ 248-ФЗ</w:t>
            </w:r>
            <w:r>
              <w:rPr>
                <w:iCs/>
                <w:sz w:val="24"/>
                <w:szCs w:val="24"/>
                <w:highlight w:val="white"/>
              </w:rPr>
              <w:t xml:space="preserve">, размещенных </w:t>
              <w:br/>
              <w:t xml:space="preserve">на официальном сайте контрольного органа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не позднее пяти рабочих дней после дня их изменения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Консультирование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следующим вопросам: </w:t>
            </w:r>
            <w:r>
              <w:rPr>
                <w:iCs/>
                <w:sz w:val="24"/>
                <w:szCs w:val="24"/>
                <w:highlight w:val="white"/>
              </w:rPr>
              <w:t xml:space="preserve">организация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и осуществление муниципального контроля в сфере благоустройства;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порядок осуществления профилактических, контрольных м</w:t>
            </w:r>
            <w:r>
              <w:rPr>
                <w:iCs/>
                <w:sz w:val="24"/>
                <w:szCs w:val="24"/>
                <w:highlight w:val="white"/>
              </w:rPr>
              <w:t xml:space="preserve">ероприятий: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по телефонам: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8(342)205-62-19, 8(342)205-62-20,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8(342)205-62-04,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 использованием видео-конференц связи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(при наличии технической возможности)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на личном приеме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  <w:br/>
              <w:t xml:space="preserve">по адресу: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614101, г. Пермь,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ул. Кировоградская, 33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ходе проведения профилактических мероприятий, контрольных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письменной форме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  <w:br/>
              <w:t xml:space="preserve">в случаях: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представлен письменный запрос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 представлении письменного отве</w:t>
            </w:r>
            <w:r>
              <w:rPr>
                <w:iCs/>
                <w:sz w:val="24"/>
                <w:szCs w:val="24"/>
                <w:highlight w:val="white"/>
              </w:rPr>
              <w:t xml:space="preserve">та </w:t>
              <w:br/>
              <w:t xml:space="preserve">по вопросам консультирования;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за время консультирования представить ответ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на </w:t>
            </w:r>
            <w:r>
              <w:rPr>
                <w:iCs/>
                <w:sz w:val="24"/>
                <w:szCs w:val="24"/>
                <w:highlight w:val="white"/>
              </w:rPr>
              <w:t xml:space="preserve">поставленные вопросы невозможно;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ответ на поставленные вопросы требует дополнительного запроса сведений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от органов власти или иных лиц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указанных случаях </w:t>
              <w:br/>
              <w:t xml:space="preserve">в сроки</w:t>
            </w:r>
            <w:r>
              <w:rPr>
                <w:iCs/>
                <w:sz w:val="24"/>
                <w:szCs w:val="24"/>
                <w:highlight w:val="white"/>
              </w:rPr>
              <w:t xml:space="preserve">, установленные Федеральным законом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от 02.05.2006 </w:t>
            </w:r>
            <w:r>
              <w:rPr>
                <w:iCs/>
                <w:sz w:val="24"/>
                <w:szCs w:val="24"/>
                <w:highlight w:val="white"/>
              </w:rPr>
              <w:t xml:space="preserve">№ 59-ФЗ «</w:t>
            </w:r>
            <w:r>
              <w:rPr>
                <w:iCs/>
                <w:sz w:val="24"/>
                <w:szCs w:val="24"/>
                <w:highlight w:val="white"/>
              </w:rPr>
              <w:t xml:space="preserve">О порядке рассмотрения обращен</w:t>
            </w:r>
            <w:r>
              <w:rPr>
                <w:iCs/>
                <w:sz w:val="24"/>
                <w:szCs w:val="24"/>
                <w:highlight w:val="white"/>
              </w:rPr>
              <w:t xml:space="preserve">ий граждан Российской Федерации»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3.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Объявление предостережения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случае</w:t>
            </w:r>
            <w:r>
              <w:rPr>
                <w:iCs/>
                <w:sz w:val="24"/>
                <w:szCs w:val="24"/>
                <w:highlight w:val="white"/>
              </w:rPr>
              <w:t xml:space="preserve"> поступления сведений, предусмотренных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частью 1 статьи 49 Федерального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закона № 248-ФЗ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4. 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Профилактический визит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В отношении объектов Муниципального контроля, отнесенных к категории среднего или умеренного риска. Периодичность проведения обязательных профилактических визитов определяется Правительством Российской Федерации.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0"/>
        <w:contextualSpacing/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shd w:val="nil" w:color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</w:rPr>
        <w:t xml:space="preserve">Раздел 6. Показатели результативности и эффективности                          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рограммы</w:t>
      </w:r>
      <w:r>
        <w:rPr>
          <w:b/>
          <w:bCs/>
          <w:sz w:val="28"/>
          <w:szCs w:val="28"/>
        </w:rPr>
        <w:t xml:space="preserve"> профилактики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Величина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00"/>
        <w:rPr>
          <w:rFonts w:eastAsia="Calibri"/>
          <w:b/>
          <w:bCs/>
          <w:sz w:val="28"/>
          <w:szCs w:val="28"/>
        </w:rPr>
      </w:pPr>
      <w:r>
        <w:rPr>
          <w:sz w:val="2"/>
          <w:szCs w:val="2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blPrEx/>
        <w:trPr>
          <w:trHeight w:val="20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Актуальность</w:t>
            </w:r>
            <w:r>
              <w:rPr>
                <w:sz w:val="24"/>
                <w:szCs w:val="24"/>
              </w:rPr>
              <w:t xml:space="preserve"> информации, размещенной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официальном сайте контрольного органа </w:t>
              <w:br/>
              <w:t xml:space="preserve">в информационно-телекоммуникационной сети «Интернет» в соответствии с частью 3 статьи 46 Федерального закона № 248-ФЗ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Доля контролируемых лиц, получивших консультирование, от общего количества обратившихся за консультированием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100 %, </w:t>
              <w:br/>
              <w:t xml:space="preserve">от числа обратившихся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Объявленные предостережения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100%, при подтверждении </w:t>
            </w:r>
            <w:r>
              <w:rPr>
                <w:iCs/>
                <w:sz w:val="24"/>
                <w:szCs w:val="24"/>
              </w:rPr>
              <w:t xml:space="preserve">сведений о готовящихся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или возможных нарушениях обязательных требований</w:t>
            </w:r>
            <w:r>
              <w:rPr>
                <w:rStyle w:val="920"/>
                <w:iCs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Профилактический визит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0"/>
        <w:jc w:val="left"/>
        <w:spacing w:after="0" w:line="240" w:lineRule="auto"/>
        <w:outlineLvl w:val="1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</w:pPr>
      <w:r>
        <w:rPr>
          <w:rStyle w:val="920"/>
        </w:rPr>
        <w:footnoteRef/>
      </w:r>
      <w:r>
        <w:t xml:space="preserve"> При наличии технической возможности объявления предостережений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902">
    <w:name w:val="Заголовок 2"/>
    <w:basedOn w:val="900"/>
    <w:next w:val="900"/>
    <w:link w:val="915"/>
    <w:qFormat/>
    <w:pPr>
      <w:ind w:right="-1"/>
      <w:jc w:val="both"/>
      <w:keepNext/>
      <w:outlineLvl w:val="1"/>
    </w:pPr>
    <w:rPr>
      <w:sz w:val="24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900"/>
    <w:next w:val="907"/>
    <w:link w:val="914"/>
    <w:pPr>
      <w:ind w:right="3117"/>
    </w:pPr>
    <w:rPr>
      <w:rFonts w:ascii="Courier New" w:hAnsi="Courier New"/>
      <w:sz w:val="26"/>
    </w:rPr>
  </w:style>
  <w:style w:type="paragraph" w:styleId="908">
    <w:name w:val="Основной текст с отступом"/>
    <w:basedOn w:val="900"/>
    <w:next w:val="908"/>
    <w:link w:val="900"/>
    <w:pPr>
      <w:ind w:right="-1"/>
      <w:jc w:val="both"/>
    </w:pPr>
    <w:rPr>
      <w:sz w:val="26"/>
    </w:rPr>
  </w:style>
  <w:style w:type="paragraph" w:styleId="909">
    <w:name w:val="Нижний колонтитул"/>
    <w:basedOn w:val="900"/>
    <w:next w:val="909"/>
    <w:link w:val="900"/>
    <w:pPr>
      <w:tabs>
        <w:tab w:val="center" w:pos="4153" w:leader="none"/>
        <w:tab w:val="right" w:pos="8306" w:leader="none"/>
      </w:tabs>
    </w:pPr>
  </w:style>
  <w:style w:type="character" w:styleId="910">
    <w:name w:val="Номер страницы"/>
    <w:basedOn w:val="903"/>
    <w:next w:val="910"/>
    <w:link w:val="900"/>
  </w:style>
  <w:style w:type="paragraph" w:styleId="911">
    <w:name w:val="Верхний колонтитул"/>
    <w:basedOn w:val="900"/>
    <w:next w:val="911"/>
    <w:link w:val="900"/>
    <w:pPr>
      <w:tabs>
        <w:tab w:val="center" w:pos="4153" w:leader="none"/>
        <w:tab w:val="right" w:pos="8306" w:leader="none"/>
      </w:tabs>
    </w:pPr>
  </w:style>
  <w:style w:type="paragraph" w:styleId="912">
    <w:name w:val="Текст выноски"/>
    <w:basedOn w:val="900"/>
    <w:next w:val="912"/>
    <w:link w:val="913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rPr>
      <w:rFonts w:ascii="Segoe UI" w:hAnsi="Segoe UI" w:cs="Segoe UI"/>
      <w:sz w:val="18"/>
      <w:szCs w:val="18"/>
    </w:rPr>
  </w:style>
  <w:style w:type="character" w:styleId="914">
    <w:name w:val="Основной текст Знак"/>
    <w:next w:val="914"/>
    <w:link w:val="907"/>
    <w:rPr>
      <w:rFonts w:ascii="Courier New" w:hAnsi="Courier New"/>
      <w:sz w:val="26"/>
    </w:rPr>
  </w:style>
  <w:style w:type="character" w:styleId="915">
    <w:name w:val="Заголовок 2 Знак"/>
    <w:next w:val="915"/>
    <w:link w:val="902"/>
    <w:rPr>
      <w:sz w:val="24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  <w:style w:type="paragraph" w:styleId="91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0" w:customStyle="1">
    <w:name w:val="Знак сноски"/>
    <w:rPr>
      <w:vertAlign w:val="superscript"/>
    </w:rPr>
  </w:style>
  <w:style w:type="paragraph" w:styleId="921" w:customStyle="1">
    <w:name w:val="Текст сноски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burtovoy-af</cp:lastModifiedBy>
  <cp:revision>36</cp:revision>
  <dcterms:created xsi:type="dcterms:W3CDTF">2018-05-15T10:44:00Z</dcterms:created>
  <dcterms:modified xsi:type="dcterms:W3CDTF">2025-05-23T11:16:11Z</dcterms:modified>
  <cp:version>917504</cp:version>
</cp:coreProperties>
</file>