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-1269</wp:posOffset>
                </wp:positionH>
                <wp:positionV relativeFrom="paragraph">
                  <wp:posOffset>-144144</wp:posOffset>
                </wp:positionV>
                <wp:extent cx="6457315" cy="206819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457315" cy="20681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/>
                              <w:r/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09626"/>
                                        <wp:effectExtent l="0" t="0" r="0" b="0"/>
                                        <wp:docPr id="2" name="_x0000_i10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09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right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ind w:left="-1418" w:right="-232"/>
                                <w:jc w:val="right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-0.10pt;mso-position-horizontal:absolute;mso-position-vertical-relative:text;margin-top:-11.35pt;mso-position-vertical:absolute;width:508.45pt;height:162.85pt;mso-wrap-distance-left:9.00pt;mso-wrap-distance-top:0.00pt;mso-wrap-distance-right:9.00pt;mso-wrap-distance-bottom:0.00pt;rotation:0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/>
                        <w:r/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09626"/>
                                  <wp:effectExtent l="0" t="0" r="0" b="0"/>
                                  <wp:docPr id="2" name="_x0000_i10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09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jc w:val="right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0"/>
                          <w:ind w:left="-1418" w:right="-232"/>
                          <w:jc w:val="right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</w:r>
                        <w:r>
                          <w:rPr>
                            <w:b/>
                            <w:u w:val="single"/>
                          </w:rPr>
                        </w:r>
                        <w:r>
                          <w:rPr>
                            <w:b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right="4389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70"/>
        <w:ind w:right="4389"/>
        <w:jc w:val="both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70"/>
        <w:ind w:right="4389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 xml:space="preserve">Переч</w:t>
      </w:r>
      <w:r>
        <w:rPr>
          <w:b/>
          <w:sz w:val="28"/>
          <w:szCs w:val="28"/>
        </w:rPr>
        <w:t xml:space="preserve">ень </w:t>
      </w:r>
      <w:r>
        <w:rPr>
          <w:b/>
          <w:color w:val="000000"/>
          <w:sz w:val="28"/>
          <w:szCs w:val="28"/>
        </w:rPr>
        <w:t xml:space="preserve">должностей муниципальной службы в департаменте </w:t>
      </w:r>
      <w:r>
        <w:rPr>
          <w:b/>
          <w:color w:val="000000"/>
          <w:sz w:val="28"/>
          <w:szCs w:val="28"/>
        </w:rPr>
        <w:t xml:space="preserve">финансов</w:t>
      </w:r>
      <w:r>
        <w:rPr>
          <w:b/>
          <w:color w:val="000000"/>
          <w:sz w:val="28"/>
          <w:szCs w:val="28"/>
        </w:rPr>
        <w:t xml:space="preserve">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</w:t>
      </w:r>
      <w:r>
        <w:rPr>
          <w:b/>
          <w:color w:val="000000"/>
          <w:sz w:val="28"/>
          <w:szCs w:val="28"/>
        </w:rPr>
        <w:t xml:space="preserve">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</w:t>
      </w:r>
      <w:r>
        <w:rPr>
          <w:b/>
          <w:color w:val="000000"/>
          <w:sz w:val="28"/>
          <w:szCs w:val="28"/>
        </w:rPr>
        <w:br w:type="textWrapping" w:clear="all"/>
      </w:r>
      <w:r>
        <w:rPr>
          <w:b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b/>
          <w:color w:val="000000"/>
          <w:sz w:val="28"/>
          <w:szCs w:val="28"/>
        </w:rPr>
        <w:t xml:space="preserve">, утвержденный распоряжением начальника департамента финансов администрации города Перми от 28.06.2023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70"/>
        <w:ind w:right="4389"/>
        <w:spacing w:line="240" w:lineRule="exac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№ 059-06-01.01-03-р-183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актуализации нормативных правовых актов администрации города Перми, в связи с организационно-штатными изменениями: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Внести изменения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\l "P43"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финансов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Перми, при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которые граждане обязаны представлять сведения о своих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об имущест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сведения о доходах, расходах, об имуществе и обязательствах имущественного характера своих супруги (супруга) и несовершеннолетних дете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й, утвер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жденный распоряжением начальника департамента финансов администрации города Перми от 28 июня 2023 г. № 059-06-01.01-03-р-183 (далее – Перечень) (в ред. от 16.08.2024 № 059-06-01/01-03-р-183), изложив в редакции согласно приложению к настоящему распоряжению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Начальнику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управления по обеспечению деятельности департамента – начальнику административно-хозяйственного отдела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департамент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направление в управление по общим вопросам администрации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направление в информационно-аналитическое управление администрации города Перми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обнародования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.gorodperm.ru»;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ознакомление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финансов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утвержденным Перечнем под подпись </w:t>
        <w:br/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2025 г.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исполнения 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начальника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по обеспечению деятельности департамента – начальника административно-хозяйственного отдела департамента финансов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В.С. Титяпкина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 w:clear="all"/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4"/>
        <w:ind w:left="5387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left="5387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финансов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ind w:left="5387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5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ЕРЕЧЕНЬ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5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финансов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Перми, при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которые граждане обязаны представлять сведения о своих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сведения 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расходах, об имуществе 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Управление доходов бюджета: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начальника департамента - 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доходов от использования земельных ресурсов и налогов на имущество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- 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тдел доходов от использования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и налогов с доходов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ектор сводного планирования и анализа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Управление расходов бюджета: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 - 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тдел расходов муниципального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- 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тдел расходов на содержание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 xml:space="preserve">Отдел расходов на содержание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и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2.4. Отдел информационных систем: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Управление казначейства: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Сводный отдел платежей: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- 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Операционный отдел: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Сектор мониторинга и сводного анализа: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отдел</w:t>
      </w:r>
      <w:r>
        <w:rPr>
          <w:rFonts w:ascii="Times New Roman" w:hAnsi="Times New Roman" w:cs="Times New Roman"/>
          <w:sz w:val="28"/>
          <w:szCs w:val="28"/>
        </w:rPr>
        <w:t xml:space="preserve"> платежей по Дзержинскому району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отдел платежей по Индустриальному району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 платежей по Ленинскому району: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</w:t>
      </w:r>
      <w:r>
        <w:rPr>
          <w:rFonts w:ascii="Times New Roman" w:hAnsi="Times New Roman" w:cs="Times New Roman"/>
          <w:sz w:val="28"/>
          <w:szCs w:val="28"/>
        </w:rPr>
        <w:t xml:space="preserve"> отдел платежей по Орджоникидзевскому району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отдел платежей по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Свердловскому</w:t>
      </w:r>
      <w:r>
        <w:rPr>
          <w:rFonts w:ascii="Times New Roman" w:hAnsi="Times New Roman" w:cs="Times New Roman"/>
          <w:sz w:val="28"/>
          <w:szCs w:val="28"/>
        </w:rPr>
        <w:t xml:space="preserve"> району: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Управление учета и отчетности: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тдел сводной </w:t>
      </w:r>
      <w:r>
        <w:rPr>
          <w:rFonts w:ascii="Times New Roman" w:hAnsi="Times New Roman" w:cs="Times New Roman"/>
          <w:sz w:val="28"/>
          <w:szCs w:val="28"/>
        </w:rPr>
        <w:t xml:space="preserve">консолидированной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</w:t>
      </w:r>
      <w:r>
        <w:rPr>
          <w:rFonts w:ascii="Times New Roman" w:hAnsi="Times New Roman" w:cs="Times New Roman"/>
          <w:sz w:val="28"/>
          <w:szCs w:val="28"/>
        </w:rPr>
        <w:t xml:space="preserve"> учета </w:t>
      </w:r>
      <w:r>
        <w:rPr>
          <w:rFonts w:ascii="Times New Roman" w:hAnsi="Times New Roman" w:cs="Times New Roman"/>
          <w:sz w:val="28"/>
          <w:szCs w:val="28"/>
        </w:rPr>
        <w:t xml:space="preserve">и отчетности исполнения бюджета: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Контрольно-ревизионное управление: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тдел контроля </w:t>
      </w:r>
      <w:r>
        <w:rPr>
          <w:rFonts w:ascii="Times New Roman" w:hAnsi="Times New Roman" w:cs="Times New Roman"/>
          <w:sz w:val="28"/>
          <w:szCs w:val="28"/>
        </w:rPr>
        <w:t xml:space="preserve">сферы муниципального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управления-начальник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тдел ко</w:t>
      </w:r>
      <w:r>
        <w:rPr>
          <w:rFonts w:ascii="Times New Roman" w:hAnsi="Times New Roman" w:cs="Times New Roman"/>
          <w:sz w:val="28"/>
          <w:szCs w:val="28"/>
        </w:rPr>
        <w:t xml:space="preserve">нтроля </w:t>
      </w:r>
      <w:r>
        <w:rPr>
          <w:rFonts w:ascii="Times New Roman" w:hAnsi="Times New Roman" w:cs="Times New Roman"/>
          <w:sz w:val="28"/>
          <w:szCs w:val="28"/>
        </w:rPr>
        <w:t xml:space="preserve">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ектор монит</w:t>
      </w:r>
      <w:r>
        <w:rPr>
          <w:rFonts w:ascii="Times New Roman" w:hAnsi="Times New Roman" w:cs="Times New Roman"/>
          <w:sz w:val="28"/>
          <w:szCs w:val="28"/>
        </w:rPr>
        <w:t xml:space="preserve">оринга контрольной деятельности: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Управление по обеспечению деятельности департамента: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– начальник административно-хозяйственного отдела.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дминистративно-хозяйственн</w:t>
      </w:r>
      <w:r>
        <w:rPr>
          <w:rFonts w:ascii="Times New Roman" w:hAnsi="Times New Roman" w:cs="Times New Roman"/>
          <w:sz w:val="28"/>
          <w:szCs w:val="28"/>
        </w:rPr>
        <w:t xml:space="preserve">ый отдел: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Управление бюджетной методологии и межбюджетных отношений: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 xml:space="preserve">Отдел методологии бюджетного процесса: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36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hAnsi="Times New Roman" w:cs="Times New Roman"/>
          <w:sz w:val="28"/>
          <w:szCs w:val="28"/>
        </w:rPr>
        <w:t xml:space="preserve">Отдел межбюджетной политики и оперативного управления бюджетом города: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7.3. Юридический сектор: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начальник сектора;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 бюджетного планирования: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1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3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0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3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5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622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48" w:hanging="2160"/>
      </w:pPr>
    </w:lvl>
  </w:abstractNum>
  <w:abstractNum w:abstractNumId="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lang w:val="ru-RU" w:eastAsia="ru-RU" w:bidi="ar-SA"/>
    </w:rPr>
  </w:style>
  <w:style w:type="paragraph" w:styleId="871">
    <w:name w:val="Заголовок 1"/>
    <w:basedOn w:val="870"/>
    <w:next w:val="870"/>
    <w:link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Заголовок 2"/>
    <w:basedOn w:val="870"/>
    <w:next w:val="870"/>
    <w:link w:val="870"/>
    <w:qFormat/>
    <w:pPr>
      <w:ind w:right="-1"/>
      <w:jc w:val="both"/>
      <w:keepNext/>
      <w:outlineLvl w:val="1"/>
    </w:pPr>
    <w:rPr>
      <w:sz w:val="24"/>
    </w:rPr>
  </w:style>
  <w:style w:type="character" w:styleId="873">
    <w:name w:val="Основной шрифт абзаца"/>
    <w:next w:val="873"/>
    <w:link w:val="870"/>
    <w:uiPriority w:val="1"/>
    <w:unhideWhenUsed/>
  </w:style>
  <w:style w:type="table" w:styleId="874">
    <w:name w:val="Обычная таблица"/>
    <w:next w:val="874"/>
    <w:link w:val="870"/>
    <w:uiPriority w:val="99"/>
    <w:semiHidden/>
    <w:unhideWhenUsed/>
    <w:tblPr/>
  </w:style>
  <w:style w:type="numbering" w:styleId="875">
    <w:name w:val="Нет списка"/>
    <w:next w:val="875"/>
    <w:link w:val="870"/>
    <w:uiPriority w:val="99"/>
    <w:semiHidden/>
    <w:unhideWhenUsed/>
  </w:style>
  <w:style w:type="paragraph" w:styleId="876">
    <w:name w:val="Название объекта"/>
    <w:basedOn w:val="870"/>
    <w:next w:val="870"/>
    <w:link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Основной текст"/>
    <w:basedOn w:val="870"/>
    <w:next w:val="877"/>
    <w:link w:val="870"/>
    <w:pPr>
      <w:ind w:right="3117"/>
    </w:pPr>
    <w:rPr>
      <w:rFonts w:ascii="Courier New" w:hAnsi="Courier New"/>
      <w:sz w:val="26"/>
    </w:rPr>
  </w:style>
  <w:style w:type="paragraph" w:styleId="878">
    <w:name w:val="Основной текст с отступом"/>
    <w:basedOn w:val="870"/>
    <w:next w:val="878"/>
    <w:link w:val="870"/>
    <w:pPr>
      <w:ind w:right="-1"/>
      <w:jc w:val="both"/>
    </w:pPr>
    <w:rPr>
      <w:sz w:val="26"/>
    </w:rPr>
  </w:style>
  <w:style w:type="paragraph" w:styleId="879">
    <w:name w:val="Нижний колонтитул"/>
    <w:basedOn w:val="870"/>
    <w:next w:val="879"/>
    <w:link w:val="870"/>
    <w:pPr>
      <w:tabs>
        <w:tab w:val="center" w:pos="4153" w:leader="none"/>
        <w:tab w:val="right" w:pos="8306" w:leader="none"/>
      </w:tabs>
    </w:pPr>
  </w:style>
  <w:style w:type="character" w:styleId="880">
    <w:name w:val="Номер страницы"/>
    <w:basedOn w:val="873"/>
    <w:next w:val="880"/>
    <w:link w:val="870"/>
  </w:style>
  <w:style w:type="paragraph" w:styleId="881">
    <w:name w:val="Верхний колонтитул"/>
    <w:basedOn w:val="870"/>
    <w:next w:val="881"/>
    <w:link w:val="870"/>
    <w:pPr>
      <w:tabs>
        <w:tab w:val="center" w:pos="4153" w:leader="none"/>
        <w:tab w:val="right" w:pos="8306" w:leader="none"/>
      </w:tabs>
    </w:pPr>
  </w:style>
  <w:style w:type="paragraph" w:styleId="882">
    <w:name w:val="Текст выноски"/>
    <w:basedOn w:val="870"/>
    <w:next w:val="882"/>
    <w:link w:val="883"/>
    <w:rPr>
      <w:rFonts w:ascii="Segoe UI" w:hAnsi="Segoe UI" w:cs="Segoe UI"/>
      <w:sz w:val="18"/>
      <w:szCs w:val="18"/>
    </w:rPr>
  </w:style>
  <w:style w:type="character" w:styleId="883">
    <w:name w:val="Текст выноски Знак"/>
    <w:next w:val="883"/>
    <w:link w:val="882"/>
    <w:rPr>
      <w:rFonts w:ascii="Segoe UI" w:hAnsi="Segoe UI" w:cs="Segoe UI"/>
      <w:sz w:val="18"/>
      <w:szCs w:val="18"/>
    </w:rPr>
  </w:style>
  <w:style w:type="paragraph" w:styleId="884">
    <w:name w:val="ConsPlusNormal"/>
    <w:next w:val="884"/>
    <w:link w:val="870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85">
    <w:name w:val="ConsPlusTitle"/>
    <w:next w:val="885"/>
    <w:link w:val="870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886" w:default="1">
    <w:name w:val="Default Paragraph Font"/>
    <w:uiPriority w:val="1"/>
    <w:semiHidden/>
    <w:unhideWhenUsed/>
  </w:style>
  <w:style w:type="numbering" w:styleId="887" w:default="1">
    <w:name w:val="No List"/>
    <w:uiPriority w:val="99"/>
    <w:semiHidden/>
    <w:unhideWhenUsed/>
  </w:style>
  <w:style w:type="table" w:styleId="8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nevolina-os</cp:lastModifiedBy>
  <cp:revision>18</cp:revision>
  <dcterms:created xsi:type="dcterms:W3CDTF">2023-11-01T08:56:00Z</dcterms:created>
  <dcterms:modified xsi:type="dcterms:W3CDTF">2025-07-10T10:54:02Z</dcterms:modified>
  <cp:version>983040</cp:version>
</cp:coreProperties>
</file>