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Регламента работы комиссии по подготовке проекта правил землепользования </w:t>
        <w:br/>
        <w:t xml:space="preserve">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  <w:br/>
        <w:t xml:space="preserve">с рекомендациями </w:t>
      </w:r>
      <w:r>
        <w:rPr>
          <w:sz w:val="28"/>
          <w:szCs w:val="28"/>
        </w:rPr>
        <w:t xml:space="preserve">о готовности проекта о внесении изменений в Правила землепользования </w:t>
      </w:r>
      <w:r>
        <w:rPr>
          <w:sz w:val="28"/>
          <w:szCs w:val="28"/>
        </w:rPr>
        <w:t xml:space="preserve">и застройки города Перми</w:t>
      </w:r>
      <w:r>
        <w:rPr>
          <w:sz w:val="28"/>
          <w:szCs w:val="28"/>
        </w:rPr>
        <w:t xml:space="preserve"> для организации и проведения общественных обсуждений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31-07-1-3исх-204, </w:t>
      </w:r>
      <w:r>
        <w:rPr>
          <w:color w:val="000000"/>
          <w:sz w:val="28"/>
          <w:szCs w:val="28"/>
        </w:rPr>
        <w:t xml:space="preserve">письма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</w:r>
      <w:r>
        <w:rPr>
          <w:sz w:val="28"/>
          <w:szCs w:val="28"/>
        </w:rPr>
        <w:t xml:space="preserve">о внесении изменения в заключение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</w:r>
      <w:r>
        <w:rPr>
          <w:sz w:val="28"/>
          <w:szCs w:val="28"/>
        </w:rPr>
        <w:br/>
        <w:t xml:space="preserve">от 24 июня 2025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</w:t>
      </w:r>
      <w:r>
        <w:rPr>
          <w:sz w:val="28"/>
          <w:szCs w:val="28"/>
        </w:rPr>
        <w:t xml:space="preserve">312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 xml:space="preserve">деловой, обслуживающей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производственной активности при транспортных узлах (Ц-3)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территории, расположенной на территории ГСК 20 Сухобруса, гаражный бокс 4 </w:t>
        <w:br/>
        <w:t xml:space="preserve">в Дзержинском районе города Перми</w:t>
      </w:r>
      <w:r>
        <w:rPr>
          <w:sz w:val="28"/>
          <w:szCs w:val="28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установления границ территориальной зоны </w:t>
      </w:r>
      <w:r>
        <w:rPr>
          <w:sz w:val="28"/>
          <w:szCs w:val="28"/>
        </w:rPr>
        <w:t xml:space="preserve">среднеэтажной жилой застройки (Ж-2)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подзоны</w:t>
      </w:r>
      <w:r>
        <w:rPr>
          <w:sz w:val="28"/>
          <w:szCs w:val="28"/>
        </w:rPr>
        <w:t xml:space="preserve"> (П 0,0)</w:t>
      </w:r>
      <w:r>
        <w:rPr>
          <w:sz w:val="28"/>
          <w:szCs w:val="28"/>
        </w:rPr>
        <w:t xml:space="preserve"> в отношении территории, включающей земельный участок с кадастровым номером 59:01:4413601:16, расположенной </w:t>
        <w:br/>
        <w:t xml:space="preserve">по ул. Муромской, 24 в Свердловском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раниц зоны действия ограничений </w:t>
      </w:r>
      <w:r>
        <w:rPr>
          <w:sz w:val="28"/>
          <w:szCs w:val="28"/>
        </w:rPr>
        <w:t xml:space="preserve">по условиям сохранения и планируемого размещения образовательных учреждений по границе земельного участка с кадастровым номером 59:01:1713103:2230, расположенного </w:t>
        <w:br/>
        <w:t xml:space="preserve">по ул. Капитана Пирожкова </w:t>
      </w:r>
      <w:r>
        <w:rPr>
          <w:sz w:val="28"/>
          <w:szCs w:val="28"/>
        </w:rPr>
        <w:t xml:space="preserve">в Кировском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</w:rPr>
        <w:t xml:space="preserve">включения в границы зоны </w:t>
      </w:r>
      <w:r>
        <w:rPr>
          <w:sz w:val="28"/>
          <w:szCs w:val="28"/>
        </w:rPr>
        <w:t xml:space="preserve">действия ограничений по условиям сохранения и планируемого размещения образ</w:t>
      </w:r>
      <w:r>
        <w:rPr>
          <w:sz w:val="28"/>
          <w:szCs w:val="28"/>
        </w:rPr>
        <w:t xml:space="preserve">овательных учреждений </w:t>
      </w:r>
      <w:r>
        <w:rPr>
          <w:sz w:val="28"/>
          <w:szCs w:val="28"/>
        </w:rPr>
        <w:t xml:space="preserve">земельн</w:t>
      </w:r>
      <w:r>
        <w:rPr>
          <w:sz w:val="28"/>
          <w:szCs w:val="28"/>
        </w:rPr>
        <w:t xml:space="preserve">ого участ</w:t>
      </w:r>
      <w:r>
        <w:rPr>
          <w:sz w:val="28"/>
          <w:szCs w:val="28"/>
        </w:rPr>
        <w:t xml:space="preserve">ка с кадастровым номером 59:01:4311730:19, расположенн</w:t>
      </w:r>
      <w:r>
        <w:rPr>
          <w:sz w:val="28"/>
          <w:szCs w:val="28"/>
        </w:rPr>
        <w:t xml:space="preserve">ого по ул. Розалии Землячки, 11 в Мото</w:t>
      </w:r>
      <w:r>
        <w:rPr>
          <w:sz w:val="28"/>
          <w:szCs w:val="28"/>
        </w:rPr>
        <w:t xml:space="preserve">вилихинском районе города Перми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Дзержинского, Свердловского, Кировского, Мотовилихинского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22 июля 2025 г. </w:t>
      </w:r>
      <w:r>
        <w:rPr>
          <w:sz w:val="28"/>
          <w:szCs w:val="28"/>
        </w:rPr>
        <w:br/>
        <w:t xml:space="preserve">по 25 июля 2025</w:t>
      </w:r>
      <w:r>
        <w:rPr>
          <w:sz w:val="28"/>
          <w:szCs w:val="28"/>
        </w:rPr>
        <w:t xml:space="preserve"> г.: вторник</w:t>
      </w:r>
      <w:r>
        <w:rPr>
          <w:sz w:val="28"/>
          <w:szCs w:val="28"/>
        </w:rPr>
        <w:t xml:space="preserve">-четверг 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</w:t>
      </w:r>
      <w:r>
        <w:rPr>
          <w:sz w:val="28"/>
          <w:szCs w:val="28"/>
        </w:rPr>
        <w:t xml:space="preserve">, пятница</w:t>
      </w:r>
      <w:r>
        <w:rPr>
          <w:sz w:val="28"/>
          <w:szCs w:val="28"/>
        </w:rPr>
        <w:t xml:space="preserve"> –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</w:t>
        <w:br/>
        <w:t xml:space="preserve">с 17.20 час. до 17.40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22 июля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июля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  <w:br/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23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23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t xml:space="preserve"> </w:t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</w:t>
      </w:r>
      <w:r>
        <w:rPr>
          <w:color w:val="000000"/>
          <w:sz w:val="28"/>
          <w:szCs w:val="28"/>
        </w:rPr>
        <w:t xml:space="preserve">22 июля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25 июля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</w:rPr>
        <w:t xml:space="preserve">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25 июля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:</w:t>
      </w:r>
      <w:r>
        <w:rPr>
          <w:rFonts w:ascii="Arial" w:hAnsi="Arial" w:cs="Arial"/>
          <w:color w:val="000000"/>
          <w:sz w:val="23"/>
          <w:szCs w:val="23"/>
          <w:highlight w:val="white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опубликования </w:t>
      </w:r>
      <w:r>
        <w:rPr>
          <w:sz w:val="28"/>
          <w:szCs w:val="28"/>
        </w:rPr>
        <w:t xml:space="preserve">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1"/>
    <w:uiPriority w:val="10"/>
    <w:rPr>
      <w:sz w:val="48"/>
      <w:szCs w:val="48"/>
    </w:rPr>
  </w:style>
  <w:style w:type="character" w:styleId="702">
    <w:name w:val="Subtitle Char"/>
    <w:basedOn w:val="718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Caption Char"/>
    <w:basedOn w:val="885"/>
    <w:link w:val="888"/>
    <w:uiPriority w:val="99"/>
  </w:style>
  <w:style w:type="character" w:styleId="706">
    <w:name w:val="Footnote Text Char"/>
    <w:link w:val="868"/>
    <w:uiPriority w:val="99"/>
    <w:rPr>
      <w:sz w:val="18"/>
    </w:rPr>
  </w:style>
  <w:style w:type="character" w:styleId="707">
    <w:name w:val="Endnote Text Char"/>
    <w:link w:val="871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</w:style>
  <w:style w:type="paragraph" w:styleId="731">
    <w:name w:val="Title"/>
    <w:basedOn w:val="708"/>
    <w:next w:val="708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18"/>
    <w:link w:val="731"/>
    <w:uiPriority w:val="10"/>
    <w:rPr>
      <w:sz w:val="48"/>
      <w:szCs w:val="48"/>
    </w:rPr>
  </w:style>
  <w:style w:type="paragraph" w:styleId="733">
    <w:name w:val="Subtitle"/>
    <w:basedOn w:val="708"/>
    <w:next w:val="708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8"/>
    <w:link w:val="733"/>
    <w:uiPriority w:val="11"/>
    <w:rPr>
      <w:sz w:val="24"/>
      <w:szCs w:val="24"/>
    </w:rPr>
  </w:style>
  <w:style w:type="paragraph" w:styleId="735">
    <w:name w:val="Quote"/>
    <w:basedOn w:val="708"/>
    <w:next w:val="708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8"/>
    <w:next w:val="708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8"/>
    <w:uiPriority w:val="99"/>
  </w:style>
  <w:style w:type="character" w:styleId="740" w:customStyle="1">
    <w:name w:val="Footer Char"/>
    <w:basedOn w:val="718"/>
    <w:uiPriority w:val="99"/>
  </w:style>
  <w:style w:type="character" w:styleId="741" w:customStyle="1">
    <w:name w:val="Нижний колонтитул Знак"/>
    <w:link w:val="888"/>
    <w:uiPriority w:val="99"/>
  </w:style>
  <w:style w:type="table" w:styleId="742">
    <w:name w:val="Table Grid"/>
    <w:basedOn w:val="7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3" w:customStyle="1">
    <w:name w:val="Table Grid Light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708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8"/>
    <w:uiPriority w:val="99"/>
    <w:unhideWhenUsed/>
    <w:rPr>
      <w:vertAlign w:val="superscript"/>
    </w:rPr>
  </w:style>
  <w:style w:type="paragraph" w:styleId="871">
    <w:name w:val="endnote text"/>
    <w:basedOn w:val="708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8"/>
    <w:uiPriority w:val="99"/>
    <w:semiHidden/>
    <w:unhideWhenUsed/>
    <w:rPr>
      <w:vertAlign w:val="superscript"/>
    </w:rPr>
  </w:style>
  <w:style w:type="paragraph" w:styleId="874">
    <w:name w:val="toc 1"/>
    <w:basedOn w:val="708"/>
    <w:next w:val="708"/>
    <w:uiPriority w:val="39"/>
    <w:unhideWhenUsed/>
    <w:pPr>
      <w:spacing w:after="57"/>
    </w:pPr>
  </w:style>
  <w:style w:type="paragraph" w:styleId="87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8"/>
    <w:next w:val="708"/>
    <w:uiPriority w:val="99"/>
    <w:unhideWhenUsed/>
  </w:style>
  <w:style w:type="paragraph" w:styleId="885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8"/>
    <w:pPr>
      <w:ind w:right="-1"/>
      <w:jc w:val="both"/>
    </w:pPr>
    <w:rPr>
      <w:sz w:val="26"/>
    </w:rPr>
  </w:style>
  <w:style w:type="paragraph" w:styleId="888">
    <w:name w:val="Footer"/>
    <w:basedOn w:val="708"/>
    <w:link w:val="741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718"/>
  </w:style>
  <w:style w:type="paragraph" w:styleId="890">
    <w:name w:val="Header"/>
    <w:basedOn w:val="708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708"/>
    <w:link w:val="892"/>
    <w:rPr>
      <w:rFonts w:ascii="Segoe UI" w:hAnsi="Segoe UI"/>
      <w:sz w:val="18"/>
      <w:szCs w:val="18"/>
    </w:rPr>
  </w:style>
  <w:style w:type="character" w:styleId="892" w:customStyle="1">
    <w:name w:val="Текст выноски Знак"/>
    <w:link w:val="891"/>
    <w:rPr>
      <w:rFonts w:ascii="Segoe UI" w:hAnsi="Segoe UI" w:cs="Segoe UI"/>
      <w:sz w:val="18"/>
      <w:szCs w:val="18"/>
    </w:rPr>
  </w:style>
  <w:style w:type="character" w:styleId="893" w:customStyle="1">
    <w:name w:val="Body text (4)_"/>
    <w:link w:val="894"/>
    <w:uiPriority w:val="99"/>
    <w:rPr>
      <w:sz w:val="23"/>
      <w:szCs w:val="23"/>
      <w:shd w:val="clear" w:color="auto" w:fill="ffffff"/>
    </w:rPr>
  </w:style>
  <w:style w:type="paragraph" w:styleId="894" w:customStyle="1">
    <w:name w:val="Body text (4)"/>
    <w:basedOn w:val="708"/>
    <w:link w:val="89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5">
    <w:name w:val="Hyperlink"/>
    <w:rPr>
      <w:color w:val="0000ff"/>
      <w:u w:val="single"/>
    </w:rPr>
  </w:style>
  <w:style w:type="character" w:styleId="896" w:customStyle="1">
    <w:name w:val="Верхний колонтитул Знак"/>
    <w:basedOn w:val="718"/>
    <w:link w:val="890"/>
    <w:uiPriority w:val="99"/>
  </w:style>
  <w:style w:type="character" w:styleId="897">
    <w:name w:val="Emphasis"/>
    <w:qFormat/>
    <w:rPr>
      <w:i/>
      <w:iCs/>
    </w:rPr>
  </w:style>
  <w:style w:type="paragraph" w:styleId="898">
    <w:name w:val="List Paragraph"/>
    <w:basedOn w:val="70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37</cp:revision>
  <dcterms:created xsi:type="dcterms:W3CDTF">2024-11-20T04:28:00Z</dcterms:created>
  <dcterms:modified xsi:type="dcterms:W3CDTF">2025-07-11T08:04:33Z</dcterms:modified>
</cp:coreProperties>
</file>