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города Перми от 22.05.2024 № 388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«Об утверждении Порядка определения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объема и условий предоставления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субсидий на иные цели бюджетным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на обеспечение отдыха и оздоровления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детей» </w:t>
      </w:r>
      <w:r>
        <w:rPr>
          <w:b/>
        </w:rPr>
      </w:r>
      <w:r>
        <w:rPr>
          <w:b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22 мая 2024 г. № 388 «Об утверждении Порядка определения объема и условий предоставления субсидий на иные цели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жетным и автономным учреждениям, подведомственным комитету по физической культуре и спорту администрации города Перми, на обеспечение отдыха и оздоровления детей» (в ред. </w:t>
        <w:br/>
        <w:t xml:space="preserve">от 13.12.2024 № 1223, от 18.12.2024 № 1256),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</w:t>
      </w:r>
      <w:hyperlink r:id="rId12" w:tooltip="https://login.consultant.ru/link/?req=doc&amp;base=LAW&amp;n=417878&amp;dst=3146&amp;field=134&amp;date=15.04.2024" w:history="1">
        <w:r>
          <w:rPr>
            <w:sz w:val="28"/>
            <w:szCs w:val="28"/>
          </w:rPr>
          <w:t xml:space="preserve"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3" w:tooltip="https://login.consultant.ru/link/?req=doc&amp;base=LAW&amp;n=408098&amp;date=15.04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hyperlink r:id="rId14" w:tooltip="https://login.consultant.ru/link/?req=doc&amp;base=RLAW368&amp;n=162711&amp;date=15.04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Пермского края от 07 марта 2019 г. № 143-п «Об обеспечении отдыха и оздоровления детей в Пермском крае», </w:t>
      </w:r>
      <w:hyperlink r:id="rId15" w:tooltip="https://login.consultant.ru/link/?req=doc&amp;base=RLAW368&amp;n=167035&amp;date=15.04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28 мая 2025 г. № 367 «Об организации оздоровления, отдыха и занятости детей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определения объема и условий предоставления субсидий на иные цели бюджетным и автономным учреждениям, подведомственным коми</w:t>
      </w:r>
      <w:r>
        <w:rPr>
          <w:sz w:val="28"/>
          <w:szCs w:val="28"/>
        </w:rPr>
        <w:t xml:space="preserve">тету по физической культуре и спорту администрации города Перми, на обеспечение отдыха и оздоровления детей, утвержденный постановлением администрации города Перми от 22 мая 2024 г. № 388 (в ред. от 13.12.2024 № 1223, </w:t>
      </w:r>
      <w:r>
        <w:rPr>
          <w:sz w:val="28"/>
          <w:szCs w:val="28"/>
        </w:rPr>
        <w:br/>
        <w:t xml:space="preserve">от 18.12.2024 № 1256),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1.2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«2.6. При необходимости изменения утвержденных объемов субсидий </w:t>
        <w:br/>
        <w:t xml:space="preserve">на иные цели в течение текущего года Учреждения ежеквартально направляют </w:t>
        <w:br/>
        <w:t xml:space="preserve">в Комитет документы, указанные в абзацах втором-</w:t>
      </w:r>
      <w:hyperlink r:id="rId16" w:tooltip="https://login.consultant.ru/link/?req=doc&amp;base=RLAW368&amp;n=201808&amp;dst=5&amp;field=134&amp;date=16.06.2025" w:history="1">
        <w:r>
          <w:rPr>
            <w:rFonts w:ascii="Times New Roman" w:hAnsi="Times New Roman"/>
            <w:sz w:val="28"/>
            <w:szCs w:val="28"/>
            <w:lang w:val="ru-RU" w:eastAsia="ru-RU"/>
          </w:rPr>
          <w:t xml:space="preserve">четвертом пункта 2.1</w:t>
        </w:r>
      </w:hyperlink>
      <w:r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Порядка, в следующие сроки: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I-III кварталы – до 30 числа последнего месяца квартала;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IV квартал – до 01 декабря текущего года.»;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абзац второй пункта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«Заключение Соглашени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Комитетом</w:t>
      </w:r>
      <w:r>
        <w:rPr>
          <w:sz w:val="28"/>
          <w:szCs w:val="28"/>
        </w:rPr>
        <w:t xml:space="preserve"> не позднее 15 рабочих дней со дня </w:t>
      </w:r>
      <w:r>
        <w:rPr>
          <w:sz w:val="28"/>
          <w:szCs w:val="28"/>
        </w:rPr>
        <w:t xml:space="preserve">перечисления межбюджетных трансфертов из бюджета Пермского края в бюджет города Перми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абзац </w:t>
      </w:r>
      <w:bookmarkStart w:id="0" w:name="_GoBack"/>
      <w:r/>
      <w:bookmarkEnd w:id="0"/>
      <w:r>
        <w:rPr>
          <w:sz w:val="28"/>
          <w:szCs w:val="28"/>
        </w:rPr>
        <w:t xml:space="preserve">третий пункта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«наличие бюджетных ассигнований и лимитов бюджетных обязательств </w:t>
        <w:br/>
        <w:t xml:space="preserve">на текущий финансовый год за счет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Пермского края в муниципальной программе «Социальная поддержка и обеспечение семейного благополучия населения города Перми»;»;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>
        <w:rPr>
          <w:sz w:val="28"/>
          <w:szCs w:val="28"/>
        </w:rPr>
        <w:t xml:space="preserve">Учреждения по форме, установленной в Соглашениях, представляют </w:t>
        <w:br/>
        <w:t xml:space="preserve">в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</w:t>
      </w:r>
      <w:r>
        <w:rPr>
          <w:sz w:val="28"/>
          <w:szCs w:val="28"/>
        </w:rPr>
        <w:t xml:space="preserve">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пункт 3.2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пункт 4.1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проводит мониторинг достижения значений резул</w:t>
      </w:r>
      <w:r>
        <w:rPr>
          <w:sz w:val="28"/>
          <w:szCs w:val="28"/>
        </w:rPr>
        <w:t xml:space="preserve">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цели, определенных Соглашением (контрольная точка), в порядке и по формам, установленным </w:t>
      </w:r>
      <w:hyperlink r:id="rId17" w:tooltip="https://login.consultant.ru/link/?req=doc&amp;base=LAW&amp;n=480322&amp;dst=100011&amp;field=134&amp;date=20.06.2025" w:history="1">
        <w:r>
          <w:rPr>
            <w:sz w:val="28"/>
            <w:szCs w:val="28"/>
          </w:rPr>
          <w:t xml:space="preserve">Порядком</w:t>
        </w:r>
      </w:hyperlink>
      <w:r>
        <w:rPr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</w:t>
      </w:r>
      <w:r>
        <w:rPr>
          <w:sz w:val="28"/>
          <w:szCs w:val="28"/>
        </w:rPr>
        <w:t xml:space="preserve">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</w:t>
        <w:br/>
        <w:t xml:space="preserve">от 27 апреля 2024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53н.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2.8. приложение 2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rPr>
      <w:lang w:eastAsia="ru-RU"/>
    </w:rPr>
  </w:style>
  <w:style w:type="paragraph" w:styleId="691">
    <w:name w:val="Heading 1"/>
    <w:basedOn w:val="690"/>
    <w:next w:val="690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Caption Char"/>
    <w:basedOn w:val="700"/>
    <w:uiPriority w:val="35"/>
    <w:rPr>
      <w:b/>
      <w:bCs/>
      <w:color w:val="4f81bd" w:themeColor="accent1"/>
      <w:sz w:val="18"/>
      <w:szCs w:val="18"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0">
    <w:name w:val="Title"/>
    <w:basedOn w:val="690"/>
    <w:next w:val="690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690"/>
    <w:next w:val="690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0"/>
    <w:next w:val="69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0"/>
    <w:next w:val="69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0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9" w:customStyle="1">
    <w:name w:val="Header Char"/>
    <w:uiPriority w:val="99"/>
  </w:style>
  <w:style w:type="paragraph" w:styleId="740">
    <w:name w:val="Footer"/>
    <w:basedOn w:val="690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0"/>
    <w:next w:val="690"/>
    <w:link w:val="74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3" w:customStyle="1">
    <w:name w:val="Название объекта Знак"/>
    <w:link w:val="742"/>
    <w:uiPriority w:val="35"/>
    <w:rPr>
      <w:b/>
      <w:bCs/>
      <w:color w:val="4f81bd" w:themeColor="accent1"/>
      <w:sz w:val="18"/>
      <w:szCs w:val="18"/>
    </w:rPr>
  </w:style>
  <w:style w:type="table" w:styleId="744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/>
      <w:u w:val="single"/>
    </w:rPr>
  </w:style>
  <w:style w:type="paragraph" w:styleId="871">
    <w:name w:val="footnote text"/>
    <w:basedOn w:val="690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0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0"/>
    <w:next w:val="690"/>
    <w:uiPriority w:val="39"/>
    <w:unhideWhenUsed/>
    <w:pPr>
      <w:spacing w:after="57"/>
    </w:pPr>
  </w:style>
  <w:style w:type="paragraph" w:styleId="87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0"/>
    <w:next w:val="690"/>
    <w:uiPriority w:val="99"/>
    <w:unhideWhenUsed/>
  </w:style>
  <w:style w:type="paragraph" w:styleId="888">
    <w:name w:val="Body Text"/>
    <w:basedOn w:val="690"/>
    <w:link w:val="912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Body Text Indent"/>
    <w:basedOn w:val="690"/>
    <w:pPr>
      <w:ind w:right="-1"/>
      <w:jc w:val="both"/>
    </w:pPr>
    <w:rPr>
      <w:sz w:val="26"/>
    </w:rPr>
  </w:style>
  <w:style w:type="character" w:styleId="890">
    <w:name w:val="page number"/>
    <w:basedOn w:val="700"/>
  </w:style>
  <w:style w:type="paragraph" w:styleId="891">
    <w:name w:val="Balloon Text"/>
    <w:basedOn w:val="690"/>
    <w:link w:val="892"/>
    <w:uiPriority w:val="99"/>
    <w:rPr>
      <w:rFonts w:ascii="Segoe UI" w:hAnsi="Segoe UI"/>
      <w:sz w:val="18"/>
      <w:szCs w:val="18"/>
      <w:lang w:val="en-US" w:eastAsia="en-US"/>
    </w:rPr>
  </w:style>
  <w:style w:type="character" w:styleId="892" w:customStyle="1">
    <w:name w:val="Текст выноски Знак"/>
    <w:link w:val="891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link w:val="738"/>
    <w:uiPriority w:val="99"/>
  </w:style>
  <w:style w:type="numbering" w:styleId="894" w:customStyle="1">
    <w:name w:val="Нет списка1"/>
    <w:next w:val="702"/>
    <w:uiPriority w:val="99"/>
    <w:semiHidden/>
    <w:unhideWhenUsed/>
  </w:style>
  <w:style w:type="character" w:styleId="895">
    <w:name w:val="FollowedHyperlink"/>
    <w:uiPriority w:val="99"/>
    <w:unhideWhenUsed/>
    <w:rPr>
      <w:color w:val="800080"/>
      <w:u w:val="single"/>
    </w:rPr>
  </w:style>
  <w:style w:type="paragraph" w:styleId="896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Форма"/>
    <w:rPr>
      <w:sz w:val="28"/>
      <w:szCs w:val="28"/>
      <w:lang w:eastAsia="ru-RU"/>
    </w:rPr>
  </w:style>
  <w:style w:type="character" w:styleId="912" w:customStyle="1">
    <w:name w:val="Основной текст Знак"/>
    <w:link w:val="888"/>
    <w:rPr>
      <w:rFonts w:ascii="Courier New" w:hAnsi="Courier New"/>
      <w:sz w:val="26"/>
    </w:rPr>
  </w:style>
  <w:style w:type="paragraph" w:styleId="913" w:customStyle="1">
    <w:name w:val="ConsPlusNormal"/>
    <w:rPr>
      <w:sz w:val="28"/>
      <w:szCs w:val="28"/>
      <w:lang w:eastAsia="ru-RU"/>
    </w:rPr>
  </w:style>
  <w:style w:type="numbering" w:styleId="914" w:customStyle="1">
    <w:name w:val="Нет списка11"/>
    <w:next w:val="702"/>
    <w:uiPriority w:val="99"/>
    <w:semiHidden/>
    <w:unhideWhenUsed/>
  </w:style>
  <w:style w:type="numbering" w:styleId="915" w:customStyle="1">
    <w:name w:val="Нет списка111"/>
    <w:next w:val="702"/>
    <w:uiPriority w:val="99"/>
    <w:semiHidden/>
    <w:unhideWhenUsed/>
  </w:style>
  <w:style w:type="paragraph" w:styleId="916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7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6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0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3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3" w:customStyle="1">
    <w:name w:val="Нет списка2"/>
    <w:next w:val="702"/>
    <w:uiPriority w:val="99"/>
    <w:semiHidden/>
    <w:unhideWhenUsed/>
  </w:style>
  <w:style w:type="numbering" w:styleId="964" w:customStyle="1">
    <w:name w:val="Нет списка3"/>
    <w:next w:val="702"/>
    <w:uiPriority w:val="99"/>
    <w:semiHidden/>
    <w:unhideWhenUsed/>
  </w:style>
  <w:style w:type="paragraph" w:styleId="965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8" w:customStyle="1">
    <w:name w:val="Нет списка4"/>
    <w:next w:val="702"/>
    <w:uiPriority w:val="99"/>
    <w:semiHidden/>
    <w:unhideWhenUsed/>
  </w:style>
  <w:style w:type="character" w:styleId="969" w:customStyle="1">
    <w:name w:val="Нижний колонтитул Знак"/>
    <w:link w:val="740"/>
    <w:uiPriority w:val="99"/>
  </w:style>
  <w:style w:type="paragraph" w:styleId="970" w:customStyle="1">
    <w:name w:val="ConsPlusTitle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71">
    <w:name w:val="HTML Preformatted"/>
    <w:basedOn w:val="690"/>
    <w:link w:val="97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72" w:customStyle="1">
    <w:name w:val="Стандартный HTML Знак"/>
    <w:link w:val="971"/>
    <w:uiPriority w:val="99"/>
    <w:rPr>
      <w:rFonts w:ascii="Courier New" w:hAnsi="Courier New" w:cs="Courier New"/>
    </w:rPr>
  </w:style>
  <w:style w:type="paragraph" w:styleId="973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4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7878&amp;dst=3146&amp;field=134&amp;date=15.04.2024" TargetMode="External"/><Relationship Id="rId13" Type="http://schemas.openxmlformats.org/officeDocument/2006/relationships/hyperlink" Target="https://login.consultant.ru/link/?req=doc&amp;base=LAW&amp;n=408098&amp;date=15.04.2024" TargetMode="External"/><Relationship Id="rId14" Type="http://schemas.openxmlformats.org/officeDocument/2006/relationships/hyperlink" Target="https://login.consultant.ru/link/?req=doc&amp;base=RLAW368&amp;n=162711&amp;date=15.04.2024" TargetMode="External"/><Relationship Id="rId15" Type="http://schemas.openxmlformats.org/officeDocument/2006/relationships/hyperlink" Target="https://login.consultant.ru/link/?req=doc&amp;base=RLAW368&amp;n=167035&amp;date=15.04.2024" TargetMode="External"/><Relationship Id="rId16" Type="http://schemas.openxmlformats.org/officeDocument/2006/relationships/hyperlink" Target="https://login.consultant.ru/link/?req=doc&amp;base=RLAW368&amp;n=201808&amp;dst=5&amp;field=134&amp;date=16.06.2025" TargetMode="External"/><Relationship Id="rId17" Type="http://schemas.openxmlformats.org/officeDocument/2006/relationships/hyperlink" Target="https://login.consultant.ru/link/?req=doc&amp;base=LAW&amp;n=480322&amp;dst=100011&amp;field=134&amp;date=20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8</cp:revision>
  <dcterms:created xsi:type="dcterms:W3CDTF">2025-06-20T07:49:00Z</dcterms:created>
  <dcterms:modified xsi:type="dcterms:W3CDTF">2025-07-14T06:46:13Z</dcterms:modified>
  <cp:version>983040</cp:version>
</cp:coreProperties>
</file>