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t xml:space="preserve">на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04104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04103"/>
                          <a:chOff x="0" y="0"/>
                          <a:chExt cx="6285864" cy="160410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604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0101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01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39.4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48384"/>
                            <a:ext cx="1536064" cy="35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251321"/>
                            <a:ext cx="1085850" cy="285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6.31pt;mso-wrap-distance-left:9.00pt;mso-wrap-distance-top:0.00pt;mso-wrap-distance-right:9.00pt;mso-wrap-distance-bottom:0.00pt;" coordorigin="0,0" coordsize="62858,16041">
                <v:shape id="shape 3" o:spid="_x0000_s3" o:spt="202" type="#_x0000_t202" style="position:absolute;left:0;top:0;width:62858;height:16041;visibility:visible;" fillcolor="#FFFFFF" stroked="f">
                  <v:textbox inset="0,0,0,0">
                    <w:txbxContent>
                      <w:p>
                        <w:pPr>
                          <w:pStyle w:val="8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0101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39.4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2483;width:15360;height:355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2513;width:10858;height:2853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«Управление муниципальным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имуществом города Перми»,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утвержденную постановлением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от 17.10.2024 № 958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eastAsia="Calibri"/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№ 33-ФЗ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</w:t>
        <w:br/>
        <w:t xml:space="preserve">в единой системе публичной власти», </w:t>
      </w:r>
      <w:r>
        <w:rPr>
          <w:rFonts w:eastAsia="Calibri"/>
          <w:sz w:val="28"/>
          <w:szCs w:val="28"/>
          <w:lang w:eastAsia="en-US"/>
        </w:rPr>
        <w:t xml:space="preserve">решением Пермской городской Думы </w:t>
        <w:br/>
        <w:t xml:space="preserve">от 28 августа 2007 г. № 185 «Об утверждении Положения о бюджете </w:t>
        <w:br/>
        <w:t xml:space="preserve">и бюджетном процессе в городе Перми», Уставом города Перми, постановлением администрации города Перми от 02 сентября 2024 г. </w:t>
      </w:r>
      <w:r>
        <w:rPr>
          <w:rFonts w:eastAsia="Calibri"/>
          <w:sz w:val="28"/>
          <w:szCs w:val="28"/>
          <w:lang w:eastAsia="en-US"/>
        </w:rPr>
        <w:t xml:space="preserve">№ 715 «Об утверждении Порядка разработки, реализации и оценки эффективности муниципальных программ города Перми»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1. Утвердить прилагаемые изменения в муниципальную программу «Управление муниципальным имуществом города Перми», утвержденную постановлением администрации города Перми от 17 октября 2024 г. № 958 </w:t>
        <w:br/>
        <w:t xml:space="preserve">(в ред. от 10.04.2025 № 242)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567" w:leader="none"/>
        </w:tabs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</w:t>
      </w:r>
      <w:r>
        <w:rPr>
          <w:rFonts w:eastAsia="Calibri"/>
          <w:sz w:val="28"/>
          <w:szCs w:val="28"/>
          <w:lang w:eastAsia="en-US"/>
        </w:rPr>
        <w:t xml:space="preserve">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</w:t>
      </w:r>
      <w:r>
        <w:rPr>
          <w:rFonts w:eastAsia="Calibri"/>
          <w:sz w:val="28"/>
          <w:szCs w:val="28"/>
          <w:lang w:eastAsia="en-US"/>
        </w:rPr>
        <w:t xml:space="preserve">сам администрации города Перми обеспечить обнародование </w:t>
      </w:r>
      <w:r>
        <w:rPr>
          <w:rFonts w:eastAsia="Calibri"/>
          <w:sz w:val="28"/>
          <w:szCs w:val="28"/>
          <w:lang w:eastAsia="en-US"/>
        </w:rPr>
        <w:t xml:space="preserve">настоящего постановления </w:t>
      </w:r>
      <w:r>
        <w:rPr>
          <w:rFonts w:eastAsia="Calibri"/>
          <w:sz w:val="28"/>
          <w:szCs w:val="28"/>
          <w:lang w:eastAsia="en-US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</w:t>
      </w:r>
      <w:r>
        <w:rPr>
          <w:rFonts w:eastAsia="Calibri"/>
          <w:sz w:val="28"/>
          <w:szCs w:val="28"/>
          <w:lang w:eastAsia="en-US"/>
        </w:rPr>
        <w:t xml:space="preserve">о опубликования в сетевом издании «Официальный сайт муниципального образования город Пермь </w:t>
      </w:r>
      <w:r>
        <w:rPr>
          <w:rFonts w:eastAsia="Calibri"/>
          <w:sz w:val="28"/>
          <w:szCs w:val="28"/>
          <w:lang w:val="en-US" w:eastAsia="en-US"/>
        </w:rPr>
        <w:t xml:space="preserve">www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gorodperm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ru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заместителя главы администрации города Перми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Синева А.В.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363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УТВЕРЖДЕНЫ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14.07.2025 № 460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 xml:space="preserve">в муниципальную программу </w:t>
      </w:r>
      <w:r>
        <w:rPr>
          <w:rFonts w:eastAsia="Calibri"/>
          <w:b/>
          <w:sz w:val="28"/>
          <w:szCs w:val="28"/>
          <w:lang w:eastAsia="en-US"/>
        </w:rPr>
        <w:t xml:space="preserve">«Управление муниципальным имуществом города Перми»,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утвержденную постановлением администрации города Перми от 17 октября 2024 г. № 958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709" w:righ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 разделе «Паспорт муниципальной программы «Управление муниципальным имуществом города Перми»: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709" w:right="0" w:firstLine="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строку «Целевые показатели программы»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1"/>
        <w:gridCol w:w="422"/>
        <w:gridCol w:w="2840"/>
        <w:gridCol w:w="832"/>
        <w:gridCol w:w="1126"/>
        <w:gridCol w:w="1188"/>
        <w:gridCol w:w="1444"/>
        <w:gridCol w:w="1699"/>
        <w:gridCol w:w="1699"/>
        <w:gridCol w:w="1702"/>
      </w:tblGrid>
      <w:tr>
        <w:tblPrEx/>
        <w:trPr>
          <w:trHeight w:val="461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640" w:type="pct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Ц</w:t>
            </w:r>
            <w:r>
              <w:rPr>
                <w:sz w:val="24"/>
                <w:szCs w:val="24"/>
              </w:rPr>
              <w:t xml:space="preserve">елевые показатели прогр</w:t>
            </w:r>
            <w:r>
              <w:rPr>
                <w:sz w:val="24"/>
                <w:szCs w:val="24"/>
              </w:rPr>
              <w:t xml:space="preserve">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5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298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целевых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1"/>
        </w:trPr>
        <w:tc>
          <w:tcPr>
            <w:tcW w:w="6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5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7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8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W w:w="6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56" w:type="pc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 неналоговых доходов бюджета города</w:t>
            </w:r>
            <w:r>
              <w:rPr>
                <w:sz w:val="24"/>
                <w:szCs w:val="24"/>
              </w:rPr>
              <w:t xml:space="preserve">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7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181 999,1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8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154 364,5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135 159,3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131 559,5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строку «Объемы и источники финансового обеспечения программы»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535"/>
        <w:gridCol w:w="1417"/>
        <w:gridCol w:w="1134"/>
        <w:gridCol w:w="1134"/>
        <w:gridCol w:w="1276"/>
        <w:gridCol w:w="1276"/>
        <w:gridCol w:w="1538"/>
      </w:tblGrid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бъемы и источники финансового обес</w:t>
            </w:r>
            <w:r>
              <w:rPr>
                <w:sz w:val="24"/>
                <w:szCs w:val="24"/>
              </w:rPr>
              <w:t xml:space="preserve">печения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77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362 996,4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365 719,8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1 538 799,2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362 996,4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365 719,8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1 538 799,2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В разделе «Паспорт комплекса процессных мероприят</w:t>
      </w:r>
      <w:r>
        <w:rPr>
          <w:rFonts w:eastAsia="Calibri"/>
          <w:sz w:val="28"/>
          <w:szCs w:val="28"/>
          <w:lang w:eastAsia="en-US"/>
        </w:rPr>
        <w:t xml:space="preserve">ий 1 «Осуществление полномочий собственника муниципального имущества города Перми в порядке, предусмотренном действующим законодательством»: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2.1. строку «Показатели комплекса процессных мероприятий»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425"/>
        <w:gridCol w:w="6378"/>
        <w:gridCol w:w="709"/>
        <w:gridCol w:w="1134"/>
        <w:gridCol w:w="1276"/>
        <w:gridCol w:w="1134"/>
        <w:gridCol w:w="1134"/>
        <w:gridCol w:w="1111"/>
      </w:tblGrid>
      <w:tr>
        <w:tblPrEx/>
        <w:trPr>
          <w:trHeight w:val="323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564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vertAlign w:val="superscript"/>
              </w:rPr>
              <w:suppressLineNumbers w:val="0"/>
            </w:pPr>
            <w:r>
              <w:rPr>
                <w:sz w:val="24"/>
                <w:szCs w:val="24"/>
              </w:rPr>
              <w:t xml:space="preserve">Пок</w:t>
            </w:r>
            <w:r>
              <w:rPr>
                <w:sz w:val="24"/>
                <w:szCs w:val="24"/>
              </w:rPr>
              <w:t xml:space="preserve">азатели комплекса процессных меропр</w:t>
            </w:r>
            <w:r>
              <w:rPr>
                <w:sz w:val="24"/>
                <w:szCs w:val="24"/>
              </w:rPr>
              <w:t xml:space="preserve">иятий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37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Mar>
              <w:left w:w="4" w:type="dxa"/>
              <w:top w:w="6" w:type="dxa"/>
              <w:right w:w="4" w:type="dxa"/>
              <w:bottom w:w="6" w:type="dxa"/>
            </w:tcMar>
            <w:tcW w:w="57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tcW w:w="15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tcW w:w="15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378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Площадь обслуживаемых нежилых помещений, входящих в муниципальную казну, содержание которых осуществляется за счет средств бюджета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tcW w:w="15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378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Объем задолженности в бюджет города Перми по арендной плате за имущество (без учета пени, штрафов)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tcW w:w="15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378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объектов, приведенных в нормативное состояние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0"/>
        </w:trPr>
        <w:tc>
          <w:tcPr>
            <w:tcW w:w="15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6378" w:type="dxa"/>
            <w:vMerge w:val="restart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Снижение площади пустующих помещений, находящихся в составе имущества муниципальной казны более 1 года, на 15 % ежегодно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кв. 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1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строку «Объемы и источники финансового обеспечения комплекса процессных мероприятий»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535"/>
        <w:gridCol w:w="1417"/>
        <w:gridCol w:w="1134"/>
        <w:gridCol w:w="1134"/>
        <w:gridCol w:w="1276"/>
        <w:gridCol w:w="1276"/>
        <w:gridCol w:w="1536"/>
      </w:tblGrid>
      <w:tr>
        <w:tblPrEx/>
        <w:trPr>
          <w:trHeight w:val="193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55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</w:t>
            </w:r>
            <w:r>
              <w:rPr>
                <w:sz w:val="24"/>
                <w:szCs w:val="24"/>
              </w:rPr>
              <w:t xml:space="preserve">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35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77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35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184 839,9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183 833,6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681 982,3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8"/>
        </w:trPr>
        <w:tc>
          <w:tcPr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35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184 839,9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183 833,6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681 982,3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В разделе «Паспорт комплекса процессных мероприят</w:t>
      </w:r>
      <w:r>
        <w:rPr>
          <w:rFonts w:eastAsia="Calibri"/>
          <w:sz w:val="28"/>
          <w:szCs w:val="28"/>
          <w:lang w:eastAsia="en-US"/>
        </w:rPr>
        <w:t xml:space="preserve">ий 2 «Обеспечение деятельности департамента имущественных отношений администрации города Перми и подведомственного ему учреждения»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4523"/>
        <w:gridCol w:w="1417"/>
        <w:gridCol w:w="1134"/>
        <w:gridCol w:w="1134"/>
        <w:gridCol w:w="1276"/>
        <w:gridCol w:w="1276"/>
        <w:gridCol w:w="1536"/>
      </w:tblGrid>
      <w:tr>
        <w:tblPrEx/>
        <w:trPr>
          <w:trHeight w:val="399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569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Объемы и источники финансо</w:t>
            </w:r>
            <w:r>
              <w:rPr>
                <w:sz w:val="24"/>
                <w:szCs w:val="24"/>
              </w:rPr>
              <w:t xml:space="preserve">вого обеспечения комплекса процессных мероприя</w:t>
            </w:r>
            <w:r>
              <w:rPr>
                <w:sz w:val="24"/>
                <w:szCs w:val="24"/>
              </w:rPr>
              <w:t xml:space="preserve">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23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77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tcW w:w="256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2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W w:w="256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23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178 156,5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856 816,9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256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23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178 156,5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856 816,9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В разделе «Перечень целевых показателей программы, показателей структурных элементов программы «Управление муниципальным имуществом города Перми»: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4.1. строку 1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1272"/>
        <w:gridCol w:w="3210"/>
        <w:gridCol w:w="1508"/>
        <w:gridCol w:w="1158"/>
        <w:gridCol w:w="1331"/>
        <w:gridCol w:w="1331"/>
        <w:gridCol w:w="1328"/>
      </w:tblGrid>
      <w:tr>
        <w:tblPrEx/>
        <w:trPr>
          <w:trHeight w:val="369"/>
        </w:trPr>
        <w:tc>
          <w:tcPr>
            <w:tcW w:w="482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9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 программы «Объем неналоговых доходов бюджета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имущественных отношений администрации города Перми (далее – ДИО)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181 999,1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154 364,5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135 159,3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131 559,5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4.2. строку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3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1272"/>
        <w:gridCol w:w="3210"/>
        <w:gridCol w:w="1508"/>
        <w:gridCol w:w="1158"/>
        <w:gridCol w:w="1331"/>
        <w:gridCol w:w="1331"/>
        <w:gridCol w:w="1328"/>
      </w:tblGrid>
      <w:tr>
        <w:tblPrEx/>
        <w:trPr/>
        <w:tc>
          <w:tcPr>
            <w:tcW w:w="482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9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задолженности в бюджет города Перми по арендной плате за имущество (без учета пени, штрафов)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sz w:val="32"/>
          <w:szCs w:val="32"/>
        </w:rPr>
      </w:pPr>
      <w:r>
        <w:rPr>
          <w:sz w:val="28"/>
          <w:szCs w:val="28"/>
          <w:highlight w:val="none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Раздел «Финансовое обеспечение реализации муниципальной программы «Управление муниципальным имуществом города Перми</w:t>
      </w:r>
      <w:r>
        <w:rPr>
          <w:rFonts w:eastAsia="Calibri"/>
          <w:sz w:val="28"/>
          <w:szCs w:val="28"/>
          <w:lang w:eastAsia="en-US"/>
        </w:rPr>
        <w:t xml:space="preserve">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0"/>
        <w:jc w:val="center"/>
        <w:spacing w:line="238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b/>
          <w:bCs/>
          <w:sz w:val="28"/>
          <w:szCs w:val="28"/>
          <w:lang w:eastAsia="en-US"/>
        </w:rPr>
        <w:t xml:space="preserve">ФИНАНСОВОЕ ОБЕСПЕЧЕНИЕ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left="0" w:right="0" w:firstLine="0"/>
        <w:jc w:val="center"/>
        <w:spacing w:line="238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реализации муниципальной программы «Управление муниципальным имуществом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1134"/>
        <w:gridCol w:w="2256"/>
        <w:gridCol w:w="1313"/>
        <w:gridCol w:w="1310"/>
        <w:gridCol w:w="1310"/>
        <w:gridCol w:w="1310"/>
        <w:gridCol w:w="1310"/>
        <w:gridCol w:w="1266"/>
      </w:tblGrid>
      <w:tr>
        <w:tblPrEx/>
        <w:trPr/>
        <w:tc>
          <w:tcPr>
            <w:tcW w:w="37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структурного элемента программы,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 xml:space="preserve">ФО (ФП), ТО</w:t>
            </w:r>
            <w:r>
              <w:rPr>
                <w:sz w:val="24"/>
                <w:szCs w:val="24"/>
                <w:vertAlign w:val="superscript"/>
                <w:lang w:val="en-US"/>
              </w:rPr>
            </w:r>
            <w:r>
              <w:rPr>
                <w:sz w:val="24"/>
                <w:szCs w:val="24"/>
                <w:vertAlign w:val="superscript"/>
                <w:lang w:val="en-US"/>
              </w:rPr>
            </w:r>
          </w:p>
        </w:tc>
        <w:tc>
          <w:tcPr>
            <w:tcW w:w="22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8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tcW w:w="37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88"/>
        <w:gridCol w:w="1134"/>
        <w:gridCol w:w="2256"/>
        <w:gridCol w:w="1313"/>
        <w:gridCol w:w="1310"/>
        <w:gridCol w:w="1310"/>
        <w:gridCol w:w="1310"/>
        <w:gridCol w:w="1310"/>
        <w:gridCol w:w="1266"/>
      </w:tblGrid>
      <w:tr>
        <w:tblPrEx/>
        <w:trPr>
          <w:tblHeader/>
        </w:trPr>
        <w:tc>
          <w:tcPr>
            <w:tcW w:w="368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Муниципальная программа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362 996,4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365 719,8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1 538 799,2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148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</w:t>
            </w:r>
            <w:r>
              <w:rPr>
                <w:bCs/>
                <w:iCs/>
                <w:sz w:val="24"/>
                <w:szCs w:val="24"/>
              </w:rPr>
              <w:t xml:space="preserve">«Осуществление полномочий собственника муниципального имущества города Перми в порядке, предусмотренном действующим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184 839,9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183 833,6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107 769,6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681 982,3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«Мероприятия в сфере имущественных отношений»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10 572,0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и обслуживание нежилого муниципального фонда»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84 609,0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332 629,8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«Приведение в нормативное состояние объектов нежилого муниципального фонда»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98 116,5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117 214,0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338 780,5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</w:t>
            </w:r>
            <w:r>
              <w:rPr>
                <w:bCs/>
                <w:iCs/>
                <w:sz w:val="24"/>
                <w:szCs w:val="24"/>
              </w:rPr>
              <w:t xml:space="preserve">«Обеспечение деятельности департамента имущественных отношений администрации города Перми и подведомственного ему учреждения»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178 156,5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856 816,9</w:t>
            </w:r>
            <w:r/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муниципальных органов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111 619,6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118 021,3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118 021,3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100 729,4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100 729,4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549 121,0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деятельности (оказание услуг, выполнение работ) муниципальных учреждений (организаций)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66 536,9</w:t>
            </w:r>
            <w:r>
              <w:rPr>
                <w:color w:val="c00000"/>
                <w:sz w:val="24"/>
                <w:szCs w:val="24"/>
              </w:rPr>
            </w:r>
            <w:r>
              <w:rPr>
                <w:color w:val="c00000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63 864,9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63 864,9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56 714,6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56 714,6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307 695,9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</w:r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8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3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43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9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3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3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6"/>
  </w:num>
  <w:num w:numId="10">
    <w:abstractNumId w:val="16"/>
  </w:num>
  <w:num w:numId="11">
    <w:abstractNumId w:val="19"/>
  </w:num>
  <w:num w:numId="12">
    <w:abstractNumId w:val="17"/>
  </w:num>
  <w:num w:numId="13">
    <w:abstractNumId w:val="9"/>
  </w:num>
  <w:num w:numId="14">
    <w:abstractNumId w:val="11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 w:default="1">
    <w:name w:val="Normal"/>
    <w:qFormat/>
  </w:style>
  <w:style w:type="paragraph" w:styleId="763">
    <w:name w:val="Heading 1"/>
    <w:basedOn w:val="762"/>
    <w:next w:val="762"/>
    <w:link w:val="1046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764">
    <w:name w:val="Heading 2"/>
    <w:basedOn w:val="762"/>
    <w:next w:val="762"/>
    <w:link w:val="790"/>
    <w:qFormat/>
    <w:pPr>
      <w:ind w:right="-1"/>
      <w:jc w:val="both"/>
      <w:keepNext/>
      <w:outlineLvl w:val="1"/>
    </w:pPr>
    <w:rPr>
      <w:sz w:val="24"/>
    </w:rPr>
  </w:style>
  <w:style w:type="paragraph" w:styleId="765">
    <w:name w:val="Heading 3"/>
    <w:basedOn w:val="762"/>
    <w:next w:val="762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next w:val="762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Heading 2 Char"/>
    <w:uiPriority w:val="9"/>
    <w:rPr>
      <w:rFonts w:ascii="Arial" w:hAnsi="Arial" w:eastAsia="Arial" w:cs="Arial"/>
      <w:sz w:val="34"/>
    </w:rPr>
  </w:style>
  <w:style w:type="character" w:styleId="77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Title Char"/>
    <w:uiPriority w:val="10"/>
    <w:rPr>
      <w:sz w:val="48"/>
      <w:szCs w:val="48"/>
    </w:rPr>
  </w:style>
  <w:style w:type="character" w:styleId="784" w:customStyle="1">
    <w:name w:val="Subtitle Char"/>
    <w:uiPriority w:val="11"/>
    <w:rPr>
      <w:sz w:val="24"/>
      <w:szCs w:val="24"/>
    </w:rPr>
  </w:style>
  <w:style w:type="character" w:styleId="785" w:customStyle="1">
    <w:name w:val="Quote Char"/>
    <w:uiPriority w:val="29"/>
    <w:rPr>
      <w:i/>
    </w:rPr>
  </w:style>
  <w:style w:type="character" w:styleId="786" w:customStyle="1">
    <w:name w:val="Intense Quote Char"/>
    <w:uiPriority w:val="30"/>
    <w:rPr>
      <w:i/>
    </w:rPr>
  </w:style>
  <w:style w:type="character" w:styleId="787" w:customStyle="1">
    <w:name w:val="Footnote Text Char"/>
    <w:uiPriority w:val="99"/>
    <w:rPr>
      <w:sz w:val="18"/>
    </w:rPr>
  </w:style>
  <w:style w:type="character" w:styleId="788" w:customStyle="1">
    <w:name w:val="Endnote Text Char"/>
    <w:uiPriority w:val="99"/>
    <w:rPr>
      <w:sz w:val="20"/>
    </w:rPr>
  </w:style>
  <w:style w:type="character" w:styleId="78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Заголовок 2 Знак"/>
    <w:link w:val="764"/>
    <w:uiPriority w:val="9"/>
    <w:rPr>
      <w:rFonts w:ascii="Arial" w:hAnsi="Arial" w:eastAsia="Arial" w:cs="Arial"/>
      <w:sz w:val="34"/>
    </w:rPr>
  </w:style>
  <w:style w:type="character" w:styleId="791" w:customStyle="1">
    <w:name w:val="Заголовок 3 Знак"/>
    <w:link w:val="765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List Paragraph"/>
    <w:basedOn w:val="7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0">
    <w:name w:val="Title"/>
    <w:basedOn w:val="762"/>
    <w:next w:val="762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 w:customStyle="1">
    <w:name w:val="Заголовок Знак"/>
    <w:link w:val="800"/>
    <w:uiPriority w:val="10"/>
    <w:rPr>
      <w:sz w:val="48"/>
      <w:szCs w:val="48"/>
    </w:rPr>
  </w:style>
  <w:style w:type="paragraph" w:styleId="802">
    <w:name w:val="Subtitle"/>
    <w:basedOn w:val="762"/>
    <w:next w:val="762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 w:customStyle="1">
    <w:name w:val="Подзаголовок Знак"/>
    <w:link w:val="802"/>
    <w:uiPriority w:val="11"/>
    <w:rPr>
      <w:sz w:val="24"/>
      <w:szCs w:val="24"/>
    </w:rPr>
  </w:style>
  <w:style w:type="paragraph" w:styleId="804">
    <w:name w:val="Quote"/>
    <w:basedOn w:val="762"/>
    <w:next w:val="762"/>
    <w:link w:val="805"/>
    <w:uiPriority w:val="29"/>
    <w:qFormat/>
    <w:pPr>
      <w:ind w:left="720" w:right="720"/>
    </w:pPr>
    <w:rPr>
      <w:i/>
    </w:rPr>
  </w:style>
  <w:style w:type="character" w:styleId="805" w:customStyle="1">
    <w:name w:val="Цитата 2 Знак"/>
    <w:link w:val="804"/>
    <w:uiPriority w:val="29"/>
    <w:rPr>
      <w:i/>
    </w:rPr>
  </w:style>
  <w:style w:type="paragraph" w:styleId="806">
    <w:name w:val="Intense Quote"/>
    <w:basedOn w:val="762"/>
    <w:next w:val="762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 w:customStyle="1">
    <w:name w:val="Выделенная цитата Знак"/>
    <w:link w:val="806"/>
    <w:uiPriority w:val="30"/>
    <w:rPr>
      <w:i/>
    </w:rPr>
  </w:style>
  <w:style w:type="paragraph" w:styleId="808">
    <w:name w:val="Header"/>
    <w:basedOn w:val="762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809" w:customStyle="1">
    <w:name w:val="Header Char"/>
    <w:uiPriority w:val="99"/>
  </w:style>
  <w:style w:type="paragraph" w:styleId="810">
    <w:name w:val="Footer"/>
    <w:basedOn w:val="762"/>
    <w:link w:val="1039"/>
    <w:uiPriority w:val="99"/>
    <w:pPr>
      <w:tabs>
        <w:tab w:val="center" w:pos="4153" w:leader="none"/>
        <w:tab w:val="right" w:pos="8306" w:leader="none"/>
      </w:tabs>
    </w:pPr>
  </w:style>
  <w:style w:type="character" w:styleId="811" w:customStyle="1">
    <w:name w:val="Footer Char"/>
    <w:uiPriority w:val="99"/>
  </w:style>
  <w:style w:type="paragraph" w:styleId="812">
    <w:name w:val="Caption"/>
    <w:basedOn w:val="762"/>
    <w:next w:val="76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3" w:customStyle="1">
    <w:name w:val="Caption Char"/>
    <w:uiPriority w:val="99"/>
  </w:style>
  <w:style w:type="table" w:styleId="814">
    <w:name w:val="Table Grid"/>
    <w:basedOn w:val="77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0">
    <w:name w:val="Hyperlink"/>
    <w:uiPriority w:val="99"/>
    <w:unhideWhenUsed/>
    <w:rPr>
      <w:color w:val="0000ff"/>
      <w:u w:val="single"/>
    </w:rPr>
  </w:style>
  <w:style w:type="paragraph" w:styleId="941">
    <w:name w:val="footnote text"/>
    <w:basedOn w:val="762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uiPriority w:val="99"/>
    <w:unhideWhenUsed/>
    <w:rPr>
      <w:vertAlign w:val="superscript"/>
    </w:rPr>
  </w:style>
  <w:style w:type="paragraph" w:styleId="944">
    <w:name w:val="endnote text"/>
    <w:basedOn w:val="762"/>
    <w:link w:val="945"/>
    <w:uiPriority w:val="99"/>
    <w:semiHidden/>
    <w:unhideWhenUsed/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762"/>
    <w:next w:val="762"/>
    <w:uiPriority w:val="39"/>
    <w:unhideWhenUsed/>
    <w:pPr>
      <w:spacing w:after="57"/>
    </w:pPr>
  </w:style>
  <w:style w:type="paragraph" w:styleId="948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49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50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51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52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53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54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55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  <w:rPr>
      <w:lang w:eastAsia="zh-CN"/>
    </w:rPr>
  </w:style>
  <w:style w:type="paragraph" w:styleId="957">
    <w:name w:val="table of figures"/>
    <w:basedOn w:val="762"/>
    <w:next w:val="762"/>
    <w:uiPriority w:val="99"/>
    <w:unhideWhenUsed/>
  </w:style>
  <w:style w:type="paragraph" w:styleId="958">
    <w:name w:val="Body Text"/>
    <w:basedOn w:val="762"/>
    <w:link w:val="982"/>
    <w:pPr>
      <w:ind w:right="3117"/>
    </w:pPr>
    <w:rPr>
      <w:rFonts w:ascii="Courier New" w:hAnsi="Courier New"/>
      <w:sz w:val="26"/>
    </w:rPr>
  </w:style>
  <w:style w:type="paragraph" w:styleId="959">
    <w:name w:val="Body Text Indent"/>
    <w:basedOn w:val="762"/>
    <w:pPr>
      <w:ind w:right="-1"/>
      <w:jc w:val="both"/>
    </w:pPr>
    <w:rPr>
      <w:sz w:val="26"/>
    </w:rPr>
  </w:style>
  <w:style w:type="character" w:styleId="960">
    <w:name w:val="page number"/>
    <w:basedOn w:val="772"/>
  </w:style>
  <w:style w:type="paragraph" w:styleId="961">
    <w:name w:val="Balloon Text"/>
    <w:basedOn w:val="762"/>
    <w:link w:val="962"/>
    <w:uiPriority w:val="99"/>
    <w:rPr>
      <w:rFonts w:ascii="Segoe UI" w:hAnsi="Segoe UI" w:cs="Segoe UI"/>
      <w:sz w:val="18"/>
      <w:szCs w:val="18"/>
    </w:rPr>
  </w:style>
  <w:style w:type="character" w:styleId="962" w:customStyle="1">
    <w:name w:val="Текст выноски Знак"/>
    <w:link w:val="961"/>
    <w:uiPriority w:val="99"/>
    <w:rPr>
      <w:rFonts w:ascii="Segoe UI" w:hAnsi="Segoe UI" w:cs="Segoe UI"/>
      <w:sz w:val="18"/>
      <w:szCs w:val="18"/>
    </w:rPr>
  </w:style>
  <w:style w:type="character" w:styleId="963" w:customStyle="1">
    <w:name w:val="Верхний колонтитул Знак"/>
    <w:link w:val="808"/>
    <w:uiPriority w:val="99"/>
  </w:style>
  <w:style w:type="numbering" w:styleId="964" w:customStyle="1">
    <w:name w:val="Нет списка1"/>
    <w:next w:val="774"/>
    <w:semiHidden/>
    <w:unhideWhenUsed/>
  </w:style>
  <w:style w:type="character" w:styleId="965">
    <w:name w:val="FollowedHyperlink"/>
    <w:uiPriority w:val="99"/>
    <w:unhideWhenUsed/>
    <w:rPr>
      <w:color w:val="800080"/>
      <w:u w:val="single"/>
    </w:rPr>
  </w:style>
  <w:style w:type="paragraph" w:styleId="966" w:customStyle="1">
    <w:name w:val="xl65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67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6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 w:customStyle="1">
    <w:name w:val="xl69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0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 w:customStyle="1">
    <w:name w:val="xl71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2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3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4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5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7"/>
    <w:basedOn w:val="76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8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9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Форма"/>
    <w:rPr>
      <w:sz w:val="28"/>
      <w:szCs w:val="28"/>
    </w:rPr>
  </w:style>
  <w:style w:type="character" w:styleId="982" w:customStyle="1">
    <w:name w:val="Основной текст Знак"/>
    <w:link w:val="958"/>
    <w:rPr>
      <w:rFonts w:ascii="Courier New" w:hAnsi="Courier New"/>
      <w:sz w:val="26"/>
    </w:rPr>
  </w:style>
  <w:style w:type="paragraph" w:styleId="983" w:customStyle="1">
    <w:name w:val="ConsPlusNormal"/>
    <w:rPr>
      <w:sz w:val="28"/>
      <w:szCs w:val="28"/>
    </w:rPr>
  </w:style>
  <w:style w:type="numbering" w:styleId="984" w:customStyle="1">
    <w:name w:val="Нет списка11"/>
    <w:next w:val="774"/>
    <w:semiHidden/>
    <w:unhideWhenUsed/>
  </w:style>
  <w:style w:type="numbering" w:styleId="985" w:customStyle="1">
    <w:name w:val="Нет списка111"/>
    <w:next w:val="774"/>
    <w:uiPriority w:val="99"/>
    <w:semiHidden/>
    <w:unhideWhenUsed/>
  </w:style>
  <w:style w:type="paragraph" w:styleId="986" w:customStyle="1">
    <w:name w:val="font5"/>
    <w:basedOn w:val="7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7" w:customStyle="1">
    <w:name w:val="xl8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1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9" w:customStyle="1">
    <w:name w:val="xl82"/>
    <w:basedOn w:val="7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0" w:customStyle="1">
    <w:name w:val="xl8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8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 w:customStyle="1">
    <w:name w:val="xl89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0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 w:customStyle="1">
    <w:name w:val="xl9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4"/>
    <w:basedOn w:val="76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8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6" w:customStyle="1">
    <w:name w:val="xl99"/>
    <w:basedOn w:val="76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10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8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9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1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2"/>
    <w:basedOn w:val="76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0" w:customStyle="1">
    <w:name w:val="xl11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4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5"/>
    <w:basedOn w:val="76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3" w:customStyle="1">
    <w:name w:val="xl116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7"/>
    <w:basedOn w:val="76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9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1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2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2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3" w:customStyle="1">
    <w:name w:val="Нет списка2"/>
    <w:next w:val="774"/>
    <w:uiPriority w:val="99"/>
    <w:semiHidden/>
    <w:unhideWhenUsed/>
  </w:style>
  <w:style w:type="numbering" w:styleId="1034" w:customStyle="1">
    <w:name w:val="Нет списка3"/>
    <w:next w:val="774"/>
    <w:uiPriority w:val="99"/>
    <w:semiHidden/>
    <w:unhideWhenUsed/>
  </w:style>
  <w:style w:type="paragraph" w:styleId="1035" w:customStyle="1">
    <w:name w:val="font6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7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 w:customStyle="1">
    <w:name w:val="font8"/>
    <w:basedOn w:val="7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8" w:customStyle="1">
    <w:name w:val="Нет списка4"/>
    <w:next w:val="774"/>
    <w:uiPriority w:val="99"/>
    <w:semiHidden/>
    <w:unhideWhenUsed/>
  </w:style>
  <w:style w:type="character" w:styleId="1039" w:customStyle="1">
    <w:name w:val="Нижний колонтитул Знак"/>
    <w:link w:val="810"/>
    <w:uiPriority w:val="99"/>
  </w:style>
  <w:style w:type="numbering" w:styleId="1040" w:customStyle="1">
    <w:name w:val="Нет списка5"/>
    <w:next w:val="774"/>
    <w:semiHidden/>
  </w:style>
  <w:style w:type="paragraph" w:styleId="1041" w:customStyle="1">
    <w:name w:val="Приложение"/>
    <w:basedOn w:val="95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2" w:customStyle="1">
    <w:name w:val="Подпись на  бланке должностного лица"/>
    <w:basedOn w:val="762"/>
    <w:next w:val="958"/>
    <w:pPr>
      <w:ind w:left="7088"/>
      <w:spacing w:before="480" w:line="240" w:lineRule="exact"/>
    </w:pPr>
    <w:rPr>
      <w:sz w:val="28"/>
    </w:rPr>
  </w:style>
  <w:style w:type="paragraph" w:styleId="1043">
    <w:name w:val="Signature"/>
    <w:basedOn w:val="762"/>
    <w:next w:val="958"/>
    <w:link w:val="104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44" w:customStyle="1">
    <w:name w:val="Подпись Знак"/>
    <w:link w:val="1043"/>
    <w:rPr>
      <w:sz w:val="28"/>
    </w:rPr>
  </w:style>
  <w:style w:type="character" w:styleId="1045">
    <w:name w:val="Emphasis"/>
    <w:qFormat/>
    <w:rPr>
      <w:i/>
      <w:iCs/>
    </w:rPr>
  </w:style>
  <w:style w:type="character" w:styleId="1046" w:customStyle="1">
    <w:name w:val="Заголовок 1 Знак"/>
    <w:link w:val="763"/>
    <w:uiPriority w:val="9"/>
    <w:rPr>
      <w:sz w:val="24"/>
    </w:rPr>
  </w:style>
  <w:style w:type="character" w:styleId="1047">
    <w:name w:val="annotation reference"/>
    <w:uiPriority w:val="99"/>
    <w:unhideWhenUsed/>
    <w:rPr>
      <w:sz w:val="16"/>
      <w:szCs w:val="16"/>
    </w:rPr>
  </w:style>
  <w:style w:type="paragraph" w:styleId="1048">
    <w:name w:val="annotation text"/>
    <w:basedOn w:val="762"/>
    <w:link w:val="1049"/>
    <w:uiPriority w:val="99"/>
    <w:unhideWhenUsed/>
    <w:pPr>
      <w:spacing w:after="160"/>
    </w:pPr>
    <w:rPr>
      <w:rFonts w:eastAsia="Calibri"/>
      <w:lang w:eastAsia="en-US"/>
    </w:rPr>
  </w:style>
  <w:style w:type="character" w:styleId="1049" w:customStyle="1">
    <w:name w:val="Текст примечания Знак"/>
    <w:link w:val="1048"/>
    <w:uiPriority w:val="99"/>
    <w:rPr>
      <w:rFonts w:eastAsia="Calibri"/>
      <w:lang w:eastAsia="en-US"/>
    </w:rPr>
  </w:style>
  <w:style w:type="paragraph" w:styleId="1050">
    <w:name w:val="annotation subject"/>
    <w:basedOn w:val="1048"/>
    <w:next w:val="1048"/>
    <w:link w:val="1051"/>
    <w:uiPriority w:val="99"/>
    <w:unhideWhenUsed/>
    <w:rPr>
      <w:b/>
      <w:bCs/>
    </w:rPr>
  </w:style>
  <w:style w:type="character" w:styleId="1051" w:customStyle="1">
    <w:name w:val="Тема примечания Знак"/>
    <w:link w:val="1050"/>
    <w:uiPriority w:val="99"/>
    <w:rPr>
      <w:rFonts w:eastAsia="Calibri"/>
      <w:b/>
      <w:bCs/>
      <w:lang w:eastAsia="en-US"/>
    </w:rPr>
  </w:style>
  <w:style w:type="paragraph" w:styleId="1052" w:customStyle="1">
    <w:name w:val="Default"/>
    <w:rPr>
      <w:color w:val="000000"/>
      <w:sz w:val="24"/>
      <w:szCs w:val="24"/>
    </w:rPr>
  </w:style>
  <w:style w:type="paragraph" w:styleId="1053">
    <w:name w:val="Normal (Web)"/>
    <w:basedOn w:val="76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numbering" w:styleId="1054" w:customStyle="1">
    <w:name w:val="Нет списка6"/>
    <w:next w:val="774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3FBC-C05C-432C-A280-6CFA86C9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90</cp:revision>
  <dcterms:created xsi:type="dcterms:W3CDTF">2024-02-07T07:37:00Z</dcterms:created>
  <dcterms:modified xsi:type="dcterms:W3CDTF">2025-07-14T06:53:00Z</dcterms:modified>
  <cp:version>1048576</cp:version>
</cp:coreProperties>
</file>