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58"/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58"/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О внесении изменений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в Положение о премировании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муниципальных служащих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bCs/>
          <w:sz w:val="28"/>
          <w:szCs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b/>
          <w:color w:val="auto"/>
          <w:sz w:val="28"/>
          <w:highlight w:val="none"/>
        </w:rPr>
        <w:t xml:space="preserve">,</w:t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color w:val="auto"/>
          <w:sz w:val="28"/>
          <w:highlight w:val="none"/>
        </w:rPr>
        <w:t xml:space="preserve">утвержденное</w:t>
      </w:r>
      <w:r>
        <w:rPr>
          <w:rFonts w:ascii="TimesNewRoman" w:hAnsi="TimesNewRoman" w:eastAsia="TimesNewRoman" w:cs="TimesNewRoman"/>
          <w:b/>
          <w:sz w:val="28"/>
        </w:rPr>
        <w:t xml:space="preserve"> постановлением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от 07.02.2008 № 54 «Об утверждении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Положения о премировании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муниципальных служащих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и Положения о единовременной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выплате при предоставлении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ежегодного оплачиваемого отпуска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и об оказании материальной помощи»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sz w:val="22"/>
        </w:rPr>
      </w:pPr>
      <w:r>
        <w:rPr>
          <w:rFonts w:ascii="TimesNewRoman" w:hAnsi="TimesNewRoman" w:eastAsia="TimesNewRoman" w:cs="TimesNewRoman"/>
          <w:b/>
          <w:sz w:val="22"/>
        </w:rPr>
      </w:r>
      <w:r>
        <w:rPr>
          <w:rFonts w:ascii="TimesNewRoman" w:hAnsi="TimesNewRoman" w:eastAsia="TimesNewRoman" w:cs="TimesNewRoman"/>
          <w:b/>
          <w:sz w:val="22"/>
        </w:rPr>
      </w:r>
      <w:r>
        <w:rPr>
          <w:rFonts w:ascii="TimesNewRoman" w:hAnsi="TimesNewRoman" w:eastAsia="TimesNewRoman" w:cs="TimesNewRoman"/>
          <w:b/>
          <w:sz w:val="22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 целях актуализации правовых актов администрации города Перми 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</w:r>
    </w:p>
    <w:p>
      <w:pPr>
        <w:pStyle w:val="995"/>
        <w:contextualSpacing/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администрация города Перми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  <w:szCs w:val="20"/>
        </w:rPr>
        <w:t xml:space="preserve">ПОСТАНОВЛЯЕТ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: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1. Внести в Положение о премировании муниципальных служащих администрации города Перми, утвержденное постановлением администрации города Перми от 07 февраля 2008 г. № 54 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Об утверждении Положения </w:t>
        <w:br/>
        <w:t xml:space="preserve">о премировании муниципальных служащих администрации города Перми </w:t>
        <w:br/>
        <w:t xml:space="preserve">и Положения о единовременной выплате при предоставлении ежегодного оплачиваемого отпуска и об оказании материальной помощи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(в ред. </w:t>
        <w:br/>
        <w:t xml:space="preserve">от 19.06.2009 №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367, от 23.04.2010 №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2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04, от 12.10.2010 № 674, от 31.12.2010 </w:t>
        <w:br/>
        <w:t xml:space="preserve">№ 936, от 28.02.2011 № 67, от 30.07.2013 № 622, от 16.09.2013 № 758, </w:t>
        <w:br/>
        <w:t xml:space="preserve">от 09.12.2014 № 941, от 10.01.2017 № 6, от 17.02.2023 № 119, от 13.10.2023 № 975, от 04.12.2024 № 1180, от 17.03.2025 № 159), следующие изменения: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1.1. пункт 3.1.1 изложить в следующей редакции: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suppressLineNumbers w:val="0"/>
      </w:pP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3.1.1. На выплаты премии по итогам работы за месяц могут быть израсходованы средства, передаваемые для формирования премиального фонда,</w:t>
        <w:br/>
        <w:t xml:space="preserve">в размере:</w:t>
      </w:r>
      <w:r/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высшим должностям – 60 % премиального фонда;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главным должностям – 70 % премиального фонда;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ведущим должностям – 70 % премиального фонда;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старшим и младшим должностям – 80 % премиального фонда.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;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suppressLineNumbers w:val="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1.2. пункт 3.1.2 изложить в следующей редакции: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suppressLineNumbers w:val="0"/>
      </w:pPr>
      <w:r>
        <w:rPr>
          <w:rFonts w:eastAsia="TimesNewRoman" w:cs="TimesNewRoman"/>
          <w:b/>
          <w:sz w:val="28"/>
        </w:rPr>
        <w:t xml:space="preserve">«</w:t>
      </w:r>
      <w:r>
        <w:rPr>
          <w:rFonts w:eastAsia="TimesNewRoman" w:cs="TimesNewRoman"/>
          <w:color w:val="000000"/>
          <w:sz w:val="28"/>
        </w:rPr>
        <w:t xml:space="preserve">3.1.2. На выплаты премии по итогам работы за квартал могут быть израсходованы средства, передаваемые для формирования премиального фонда,</w:t>
        <w:br/>
        <w:t xml:space="preserve">в размере: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color w:val="000000"/>
          <w:sz w:val="28"/>
        </w:rPr>
        <w:t xml:space="preserve">по высшим должностям – 30 % премиального фонда;</w:t>
      </w:r>
      <w:r/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главным должностям – 20 % премиального фонда;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ведущим должностям – 20 % премиального фонда;</w:t>
      </w:r>
      <w:r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eastAsia="TimesNewRoman" w:cs="TimesNewRoman"/>
          <w:color w:val="000000"/>
          <w:sz w:val="28"/>
        </w:rPr>
        <w:t xml:space="preserve">по старшим и младшим должностям – 10 % премиального фонда.</w:t>
      </w:r>
      <w:r>
        <w:rPr>
          <w:rFonts w:eastAsia="TimesNewRoman" w:cs="TimesNewRoman"/>
          <w:b w:val="0"/>
          <w:bCs w:val="0"/>
          <w:sz w:val="28"/>
        </w:rPr>
        <w:t xml:space="preserve">»</w:t>
      </w:r>
      <w:r>
        <w:rPr>
          <w:rFonts w:eastAsia="TimesNewRoman" w:cs="TimesNewRoman"/>
          <w:b w:val="0"/>
          <w:bCs w:val="0"/>
          <w:sz w:val="28"/>
        </w:rPr>
        <w:t xml:space="preserve">.</w:t>
      </w:r>
      <w:r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b w:val="0"/>
          <w:bCs w:val="0"/>
          <w:highlight w:val="none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2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none"/>
        </w:rPr>
        <w:t xml:space="preserve"> Руководителям террит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none"/>
        </w:rPr>
        <w:t xml:space="preserve">ориальных и функциональных органов администрации города Перми привести в соответствие с настоящим постановлением Положения о премировании муниципальных служащих территориальных и функциональных органов администрации города Перми </w:t>
        <w:br/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highlight w:val="none"/>
        </w:rPr>
        <w:t xml:space="preserve">до 01 августа 2025 г.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sz w:val="28"/>
          <w:szCs w:val="28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3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Настоящее постановление вступает в силу </w:t>
      </w:r>
      <w:r>
        <w:rPr>
          <w:sz w:val="28"/>
          <w:szCs w:val="28"/>
        </w:rPr>
        <w:t xml:space="preserve">со дня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официального опубликования в печатном средстве массовой информации 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» </w:t>
      </w:r>
      <w:r>
        <w:rPr>
          <w:sz w:val="28"/>
          <w:szCs w:val="28"/>
        </w:rPr>
        <w:t xml:space="preserve">и распространяется на правоотношения, возникшие с 01 июля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4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.</w:t>
      </w:r>
      <w:r/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color w:val="auto"/>
          <w:u w:val="none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5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посредством официального опубликования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 сетевом издании </w:t>
      </w:r>
      <w:r>
        <w:rPr>
          <w:rFonts w:eastAsia="TimesNewRoman" w:cs="TimesNewRoman"/>
          <w:b/>
          <w:i w:val="0"/>
          <w:caps w:val="0"/>
          <w:smallCaps w:val="0"/>
          <w:color w:val="000000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Официальный сайт муниципального образования город Пермь </w:t>
      </w:r>
      <w:hyperlink r:id="rId12" w:tooltip="smb://scan2fs/fgr/УВМСК/ОМАР/15. ПАГП № 54/2. с 01.04.2025 с кв. на мес./www.gorodperm.ru" w:history="1">
        <w:r>
          <w:rPr>
            <w:rFonts w:eastAsia="TimesNewRoman" w:cs="TimesNewRoman"/>
            <w:b w:val="0"/>
            <w:i w:val="0"/>
            <w:caps w:val="0"/>
            <w:smallCaps w:val="0"/>
            <w:strike w:val="0"/>
            <w:color w:val="auto"/>
            <w:spacing w:val="0"/>
            <w:sz w:val="28"/>
            <w:u w:val="none"/>
          </w:rPr>
          <w:t xml:space="preserve">www.gorodperm.ru</w:t>
        </w:r>
      </w:hyperlink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  <w:u w:val="none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u w:val="none"/>
        </w:rPr>
        <w:t xml:space="preserve">.</w:t>
      </w:r>
      <w:r>
        <w:rPr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contextualSpacing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</w:pPr>
      <w:r>
        <w:rPr>
          <w:rFonts w:eastAsia="TimesNewRoman" w:cs="TimesNewRoman"/>
          <w:b w:val="0"/>
          <w:i w:val="0"/>
          <w:strike w:val="0"/>
          <w:color w:val="auto"/>
          <w:sz w:val="28"/>
        </w:rPr>
        <w:t xml:space="preserve">6</w:t>
      </w:r>
      <w:r>
        <w:rPr>
          <w:rFonts w:eastAsia="TimesNewRoman" w:cs="TimesNewRoman"/>
          <w:b w:val="0"/>
          <w:i w:val="0"/>
          <w:strike w:val="0"/>
          <w:color w:val="auto"/>
          <w:sz w:val="28"/>
        </w:rPr>
        <w:t xml:space="preserve">.</w:t>
      </w:r>
      <w:r>
        <w:rPr>
          <w:rFonts w:eastAsia="TimesNewRoman" w:cs="TimesNewRoman"/>
          <w:b w:val="0"/>
          <w:i w:val="0"/>
          <w:strike w:val="0"/>
          <w:sz w:val="28"/>
        </w:rPr>
        <w:t xml:space="preserve"> Контроль за исполнением настоящего постановления возложить</w:t>
        <w:br/>
        <w:t xml:space="preserve">на руководителя аппарата администрации города Перми Молоковских А.В.</w:t>
      </w:r>
      <w:r/>
    </w:p>
    <w:p>
      <w:pPr>
        <w:pStyle w:val="943"/>
        <w:contextualSpacing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43"/>
        <w:contextualSpacing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943"/>
        <w:contextualSpacing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943"/>
        <w:contextualSpacing/>
        <w:ind w:left="0" w:firstLine="0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4"/>
                            <w:rPr>
                              <w:rStyle w:val="891"/>
                            </w:rPr>
                          </w:pPr>
                          <w:r>
                            <w:rPr>
                              <w:rStyle w:val="891"/>
                            </w:rPr>
                            <w:fldChar w:fldCharType="begin"/>
                          </w:r>
                          <w:r>
                            <w:rPr>
                              <w:rStyle w:val="891"/>
                            </w:rPr>
                            <w:instrText xml:space="preserve"> PAGE </w:instrText>
                          </w:r>
                          <w:r>
                            <w:rPr>
                              <w:rStyle w:val="891"/>
                            </w:rPr>
                            <w:fldChar w:fldCharType="separate"/>
                          </w:r>
                          <w:r>
                            <w:rPr>
                              <w:rStyle w:val="891"/>
                            </w:rPr>
                            <w:t xml:space="preserve">0</w:t>
                          </w:r>
                          <w:r>
                            <w:rPr>
                              <w:rStyle w:val="891"/>
                            </w:rPr>
                            <w:fldChar w:fldCharType="end"/>
                          </w:r>
                          <w:r>
                            <w:rPr>
                              <w:rStyle w:val="891"/>
                            </w:rPr>
                          </w:r>
                          <w:r>
                            <w:rPr>
                              <w:rStyle w:val="891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4"/>
                      <w:rPr>
                        <w:rStyle w:val="891"/>
                      </w:rPr>
                    </w:pPr>
                    <w:r>
                      <w:rPr>
                        <w:rStyle w:val="891"/>
                      </w:rPr>
                      <w:fldChar w:fldCharType="begin"/>
                    </w:r>
                    <w:r>
                      <w:rPr>
                        <w:rStyle w:val="891"/>
                      </w:rPr>
                      <w:instrText xml:space="preserve"> PAGE </w:instrText>
                    </w:r>
                    <w:r>
                      <w:rPr>
                        <w:rStyle w:val="891"/>
                      </w:rPr>
                      <w:fldChar w:fldCharType="separate"/>
                    </w:r>
                    <w:r>
                      <w:rPr>
                        <w:rStyle w:val="891"/>
                      </w:rPr>
                      <w:t xml:space="preserve">0</w:t>
                    </w:r>
                    <w:r>
                      <w:rPr>
                        <w:rStyle w:val="891"/>
                      </w:rPr>
                      <w:fldChar w:fldCharType="end"/>
                    </w:r>
                    <w:r>
                      <w:rPr>
                        <w:rStyle w:val="891"/>
                      </w:rPr>
                    </w:r>
                    <w:r>
                      <w:rPr>
                        <w:rStyle w:val="89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59">
    <w:name w:val="Heading 1"/>
    <w:basedOn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Heading 2"/>
    <w:basedOn w:val="858"/>
    <w:qFormat/>
    <w:pPr>
      <w:ind w:right="-1"/>
      <w:jc w:val="both"/>
      <w:keepNext/>
      <w:outlineLvl w:val="1"/>
    </w:pPr>
    <w:rPr>
      <w:sz w:val="24"/>
    </w:rPr>
  </w:style>
  <w:style w:type="paragraph" w:styleId="861">
    <w:name w:val="Heading 3"/>
    <w:basedOn w:val="8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2">
    <w:name w:val="Heading 4"/>
    <w:basedOn w:val="8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3">
    <w:name w:val="Heading 5"/>
    <w:basedOn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5">
    <w:name w:val="Heading 7"/>
    <w:basedOn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7">
    <w:name w:val="Heading 9"/>
    <w:basedOn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8">
    <w:name w:val="Heading 1 Char"/>
    <w:basedOn w:val="890"/>
    <w:uiPriority w:val="9"/>
    <w:qFormat/>
    <w:rPr>
      <w:rFonts w:ascii="Arial" w:hAnsi="Arial" w:eastAsia="Arial" w:cs="Arial"/>
      <w:sz w:val="40"/>
      <w:szCs w:val="40"/>
    </w:rPr>
  </w:style>
  <w:style w:type="character" w:styleId="869">
    <w:name w:val="Heading 2 Char"/>
    <w:basedOn w:val="890"/>
    <w:uiPriority w:val="9"/>
    <w:qFormat/>
    <w:rPr>
      <w:rFonts w:ascii="Arial" w:hAnsi="Arial" w:eastAsia="Arial" w:cs="Arial"/>
      <w:sz w:val="34"/>
    </w:rPr>
  </w:style>
  <w:style w:type="character" w:styleId="870">
    <w:name w:val="Heading 3 Char"/>
    <w:basedOn w:val="890"/>
    <w:uiPriority w:val="9"/>
    <w:qFormat/>
    <w:rPr>
      <w:rFonts w:ascii="Arial" w:hAnsi="Arial" w:eastAsia="Arial" w:cs="Arial"/>
      <w:sz w:val="30"/>
      <w:szCs w:val="30"/>
    </w:rPr>
  </w:style>
  <w:style w:type="character" w:styleId="871">
    <w:name w:val="Heading 4 Char"/>
    <w:basedOn w:val="8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2">
    <w:name w:val="Heading 5 Char"/>
    <w:basedOn w:val="8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3">
    <w:name w:val="Heading 6 Char"/>
    <w:basedOn w:val="8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4">
    <w:name w:val="Heading 7 Char"/>
    <w:basedOn w:val="8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8 Char"/>
    <w:basedOn w:val="8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6">
    <w:name w:val="Heading 9 Char"/>
    <w:basedOn w:val="8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7">
    <w:name w:val="Title Char"/>
    <w:basedOn w:val="890"/>
    <w:uiPriority w:val="10"/>
    <w:qFormat/>
    <w:rPr>
      <w:sz w:val="48"/>
      <w:szCs w:val="48"/>
    </w:rPr>
  </w:style>
  <w:style w:type="character" w:styleId="878">
    <w:name w:val="Subtitle Char"/>
    <w:basedOn w:val="890"/>
    <w:uiPriority w:val="11"/>
    <w:qFormat/>
    <w:rPr>
      <w:sz w:val="24"/>
      <w:szCs w:val="24"/>
    </w:rPr>
  </w:style>
  <w:style w:type="character" w:styleId="879">
    <w:name w:val="Quote Char"/>
    <w:uiPriority w:val="29"/>
    <w:qFormat/>
    <w:rPr>
      <w:i/>
    </w:rPr>
  </w:style>
  <w:style w:type="character" w:styleId="880">
    <w:name w:val="Intense Quote Char"/>
    <w:uiPriority w:val="30"/>
    <w:qFormat/>
    <w:rPr>
      <w:i/>
    </w:rPr>
  </w:style>
  <w:style w:type="character" w:styleId="881">
    <w:name w:val="Header Char"/>
    <w:basedOn w:val="890"/>
    <w:uiPriority w:val="99"/>
    <w:qFormat/>
  </w:style>
  <w:style w:type="character" w:styleId="882">
    <w:name w:val="Footer Char"/>
    <w:basedOn w:val="890"/>
    <w:uiPriority w:val="99"/>
    <w:qFormat/>
  </w:style>
  <w:style w:type="character" w:styleId="883">
    <w:name w:val="Caption Char"/>
    <w:uiPriority w:val="99"/>
    <w:qFormat/>
  </w:style>
  <w:style w:type="character" w:styleId="884">
    <w:name w:val="Footnote Text Char"/>
    <w:uiPriority w:val="99"/>
    <w:qFormat/>
    <w:rPr>
      <w:sz w:val="18"/>
    </w:rPr>
  </w:style>
  <w:style w:type="character" w:styleId="885">
    <w:name w:val="Символ сноски"/>
    <w:uiPriority w:val="99"/>
    <w:unhideWhenUsed/>
    <w:qFormat/>
    <w:rPr>
      <w:vertAlign w:val="superscript"/>
    </w:rPr>
  </w:style>
  <w:style w:type="character" w:styleId="886">
    <w:name w:val="footnote reference"/>
    <w:rPr>
      <w:vertAlign w:val="superscript"/>
    </w:rPr>
  </w:style>
  <w:style w:type="character" w:styleId="887">
    <w:name w:val="Endnote Text Char"/>
    <w:uiPriority w:val="99"/>
    <w:qFormat/>
    <w:rPr>
      <w:sz w:val="20"/>
    </w:rPr>
  </w:style>
  <w:style w:type="character" w:styleId="8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9">
    <w:name w:val="endnote reference"/>
    <w:rPr>
      <w:vertAlign w:val="superscript"/>
    </w:rPr>
  </w:style>
  <w:style w:type="character" w:styleId="890" w:default="1">
    <w:name w:val="Default Paragraph Font"/>
    <w:semiHidden/>
    <w:qFormat/>
  </w:style>
  <w:style w:type="character" w:styleId="891">
    <w:name w:val="page number"/>
    <w:basedOn w:val="890"/>
    <w:qFormat/>
  </w:style>
  <w:style w:type="character" w:styleId="892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uiPriority w:val="99"/>
    <w:qFormat/>
  </w:style>
  <w:style w:type="character" w:styleId="894">
    <w:name w:val="Hyperlink"/>
    <w:uiPriority w:val="99"/>
    <w:unhideWhenUsed/>
    <w:rPr>
      <w:color w:val="0000ff"/>
      <w:u w:val="single"/>
    </w:rPr>
  </w:style>
  <w:style w:type="character" w:styleId="895">
    <w:name w:val="FollowedHyperlink"/>
    <w:uiPriority w:val="99"/>
    <w:unhideWhenUsed/>
    <w:rPr>
      <w:color w:val="800080"/>
      <w:u w:val="single"/>
    </w:rPr>
  </w:style>
  <w:style w:type="character" w:styleId="896" w:customStyle="1">
    <w:name w:val="Основной текст Знак"/>
    <w:qFormat/>
    <w:rPr>
      <w:rFonts w:ascii="Courier New" w:hAnsi="Courier New"/>
      <w:sz w:val="26"/>
    </w:rPr>
  </w:style>
  <w:style w:type="character" w:styleId="897" w:customStyle="1">
    <w:name w:val="Нижний колонтитул Знак"/>
    <w:uiPriority w:val="99"/>
    <w:qFormat/>
  </w:style>
  <w:style w:type="paragraph" w:styleId="898">
    <w:name w:val="Заголовок"/>
    <w:basedOn w:val="858"/>
    <w:next w:val="89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9">
    <w:name w:val="Body Text"/>
    <w:basedOn w:val="858"/>
    <w:pPr>
      <w:ind w:right="3117"/>
    </w:pPr>
    <w:rPr>
      <w:rFonts w:ascii="Courier New" w:hAnsi="Courier New"/>
      <w:sz w:val="26"/>
    </w:rPr>
  </w:style>
  <w:style w:type="paragraph" w:styleId="900">
    <w:name w:val="List"/>
    <w:basedOn w:val="899"/>
    <w:rPr>
      <w:rFonts w:cs="Lohit Devanagari"/>
    </w:rPr>
  </w:style>
  <w:style w:type="paragraph" w:styleId="901">
    <w:name w:val="Caption"/>
    <w:basedOn w:val="858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Указатель"/>
    <w:basedOn w:val="858"/>
    <w:qFormat/>
    <w:pPr>
      <w:suppressLineNumbers/>
    </w:pPr>
    <w:rPr>
      <w:rFonts w:cs="Lohit Devanagari"/>
    </w:rPr>
  </w:style>
  <w:style w:type="paragraph" w:styleId="903">
    <w:name w:val="Title"/>
    <w:basedOn w:val="8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58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basedOn w:val="858"/>
    <w:uiPriority w:val="29"/>
    <w:qFormat/>
    <w:pPr>
      <w:ind w:left="720" w:right="720"/>
    </w:pPr>
    <w:rPr>
      <w:i/>
    </w:rPr>
  </w:style>
  <w:style w:type="paragraph" w:styleId="906">
    <w:name w:val="Intense Quote"/>
    <w:basedOn w:val="85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7">
    <w:name w:val="footnote text"/>
    <w:basedOn w:val="8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8">
    <w:name w:val="endnote text"/>
    <w:basedOn w:val="8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9">
    <w:name w:val="toc 1"/>
    <w:basedOn w:val="858"/>
    <w:uiPriority w:val="39"/>
    <w:unhideWhenUsed/>
    <w:pPr>
      <w:ind w:left="0" w:right="0" w:firstLine="0"/>
      <w:spacing w:before="0" w:after="57"/>
    </w:pPr>
  </w:style>
  <w:style w:type="paragraph" w:styleId="910">
    <w:name w:val="toc 2"/>
    <w:basedOn w:val="858"/>
    <w:uiPriority w:val="39"/>
    <w:unhideWhenUsed/>
    <w:pPr>
      <w:ind w:left="283" w:right="0" w:firstLine="0"/>
      <w:spacing w:before="0" w:after="57"/>
    </w:pPr>
  </w:style>
  <w:style w:type="paragraph" w:styleId="911">
    <w:name w:val="toc 3"/>
    <w:basedOn w:val="858"/>
    <w:uiPriority w:val="39"/>
    <w:unhideWhenUsed/>
    <w:pPr>
      <w:ind w:left="567" w:right="0" w:firstLine="0"/>
      <w:spacing w:before="0" w:after="57"/>
    </w:pPr>
  </w:style>
  <w:style w:type="paragraph" w:styleId="912">
    <w:name w:val="toc 4"/>
    <w:basedOn w:val="858"/>
    <w:uiPriority w:val="39"/>
    <w:unhideWhenUsed/>
    <w:pPr>
      <w:ind w:left="850" w:right="0" w:firstLine="0"/>
      <w:spacing w:before="0" w:after="57"/>
    </w:pPr>
  </w:style>
  <w:style w:type="paragraph" w:styleId="913">
    <w:name w:val="toc 5"/>
    <w:basedOn w:val="858"/>
    <w:uiPriority w:val="39"/>
    <w:unhideWhenUsed/>
    <w:pPr>
      <w:ind w:left="1134" w:right="0" w:firstLine="0"/>
      <w:spacing w:before="0" w:after="57"/>
    </w:pPr>
  </w:style>
  <w:style w:type="paragraph" w:styleId="914">
    <w:name w:val="toc 6"/>
    <w:basedOn w:val="858"/>
    <w:uiPriority w:val="39"/>
    <w:unhideWhenUsed/>
    <w:pPr>
      <w:ind w:left="1417" w:right="0" w:firstLine="0"/>
      <w:spacing w:before="0" w:after="57"/>
    </w:pPr>
  </w:style>
  <w:style w:type="paragraph" w:styleId="915">
    <w:name w:val="toc 7"/>
    <w:basedOn w:val="858"/>
    <w:uiPriority w:val="39"/>
    <w:unhideWhenUsed/>
    <w:pPr>
      <w:ind w:left="1701" w:right="0" w:firstLine="0"/>
      <w:spacing w:before="0" w:after="57"/>
    </w:pPr>
  </w:style>
  <w:style w:type="paragraph" w:styleId="916">
    <w:name w:val="toc 8"/>
    <w:basedOn w:val="858"/>
    <w:uiPriority w:val="39"/>
    <w:unhideWhenUsed/>
    <w:pPr>
      <w:ind w:left="1984" w:right="0" w:firstLine="0"/>
      <w:spacing w:before="0" w:after="57"/>
    </w:pPr>
  </w:style>
  <w:style w:type="paragraph" w:styleId="917">
    <w:name w:val="toc 9"/>
    <w:basedOn w:val="858"/>
    <w:uiPriority w:val="39"/>
    <w:unhideWhenUsed/>
    <w:pPr>
      <w:ind w:left="2268" w:right="0" w:firstLine="0"/>
      <w:spacing w:before="0" w:after="57"/>
    </w:pPr>
  </w:style>
  <w:style w:type="paragraph" w:styleId="918">
    <w:name w:val="Index Heading"/>
    <w:basedOn w:val="898"/>
  </w:style>
  <w:style w:type="paragraph" w:styleId="91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20">
    <w:name w:val="table of figures"/>
    <w:basedOn w:val="858"/>
    <w:uiPriority w:val="99"/>
    <w:unhideWhenUsed/>
    <w:pPr>
      <w:spacing w:before="0" w:after="0" w:afterAutospacing="0"/>
    </w:pPr>
  </w:style>
  <w:style w:type="paragraph" w:styleId="921">
    <w:name w:val="Body Text Indent"/>
    <w:basedOn w:val="858"/>
    <w:pPr>
      <w:ind w:right="-1"/>
      <w:jc w:val="both"/>
    </w:pPr>
    <w:rPr>
      <w:sz w:val="26"/>
    </w:rPr>
  </w:style>
  <w:style w:type="paragraph" w:styleId="922">
    <w:name w:val="Колонтитул"/>
    <w:basedOn w:val="858"/>
    <w:qFormat/>
  </w:style>
  <w:style w:type="paragraph" w:styleId="923">
    <w:name w:val="Foot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4">
    <w:name w:val="Head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5">
    <w:name w:val="Balloon Text"/>
    <w:basedOn w:val="858"/>
    <w:uiPriority w:val="99"/>
    <w:qFormat/>
    <w:rPr>
      <w:rFonts w:ascii="Segoe UI" w:hAnsi="Segoe UI" w:cs="Segoe UI"/>
      <w:sz w:val="18"/>
      <w:szCs w:val="18"/>
    </w:rPr>
  </w:style>
  <w:style w:type="paragraph" w:styleId="92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27" w:customStyle="1">
    <w:name w:val="xl65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858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4" w:customStyle="1">
    <w:name w:val="font5"/>
    <w:basedOn w:val="858"/>
    <w:qFormat/>
    <w:pPr>
      <w:spacing w:beforeAutospacing="1" w:afterAutospacing="1"/>
    </w:pPr>
    <w:rPr>
      <w:color w:val="000000"/>
      <w:sz w:val="28"/>
      <w:szCs w:val="28"/>
    </w:rPr>
  </w:style>
  <w:style w:type="paragraph" w:styleId="945" w:customStyle="1">
    <w:name w:val="xl8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858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8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9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0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9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4"/>
    <w:basedOn w:val="858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8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 w:customStyle="1">
    <w:name w:val="xl99"/>
    <w:basedOn w:val="858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10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8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9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1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2"/>
    <w:basedOn w:val="858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78" w:customStyle="1">
    <w:name w:val="xl11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4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5"/>
    <w:basedOn w:val="858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 w:customStyle="1">
    <w:name w:val="xl116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7"/>
    <w:basedOn w:val="858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9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1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2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font6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7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8"/>
    <w:basedOn w:val="858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4">
    <w:name w:val="List Paragraph"/>
    <w:basedOn w:val="858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/>
      <w:widowControl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u w:val="none"/>
      <w:vertAlign w:val="baseline"/>
      <w:lang w:val="en-US" w:eastAsia="zh-CN" w:bidi="ar-SA"/>
      <w14:ligatures w14:val="none"/>
    </w:rPr>
  </w:style>
  <w:style w:type="paragraph" w:styleId="996">
    <w:name w:val="Содержимое врезки"/>
    <w:basedOn w:val="858"/>
    <w:qFormat/>
  </w:style>
  <w:style w:type="numbering" w:styleId="997" w:default="1">
    <w:name w:val="No List"/>
    <w:semiHidden/>
    <w:qFormat/>
  </w:style>
  <w:style w:type="numbering" w:styleId="998" w:customStyle="1">
    <w:name w:val="Нет списка1"/>
    <w:uiPriority w:val="99"/>
    <w:semiHidden/>
    <w:unhideWhenUsed/>
    <w:qFormat/>
  </w:style>
  <w:style w:type="numbering" w:styleId="999" w:customStyle="1">
    <w:name w:val="Нет списка11"/>
    <w:uiPriority w:val="99"/>
    <w:semiHidden/>
    <w:unhideWhenUsed/>
    <w:qFormat/>
  </w:style>
  <w:style w:type="numbering" w:styleId="1000" w:customStyle="1">
    <w:name w:val="Нет списка111"/>
    <w:uiPriority w:val="99"/>
    <w:semiHidden/>
    <w:unhideWhenUsed/>
    <w:qFormat/>
  </w:style>
  <w:style w:type="numbering" w:styleId="1001" w:customStyle="1">
    <w:name w:val="Нет списка2"/>
    <w:uiPriority w:val="99"/>
    <w:semiHidden/>
    <w:unhideWhenUsed/>
    <w:qFormat/>
  </w:style>
  <w:style w:type="numbering" w:styleId="1002" w:customStyle="1">
    <w:name w:val="Нет списка3"/>
    <w:uiPriority w:val="99"/>
    <w:semiHidden/>
    <w:unhideWhenUsed/>
    <w:qFormat/>
  </w:style>
  <w:style w:type="numbering" w:styleId="1003" w:customStyle="1">
    <w:name w:val="Нет списка4"/>
    <w:uiPriority w:val="99"/>
    <w:semiHidden/>
    <w:unhideWhenUsed/>
    <w:qFormat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smb://scan2fs/fgr/&#1059;&#1042;&#1052;&#1057;&#1050;/&#1054;&#1052;&#1040;&#1056;/15. &#1055;&#1040;&#1043;&#1055; &#8470; 54/2. &#1089; 01.04.2025 &#1089; &#1082;&#1074;. &#1085;&#1072; &#1084;&#1077;&#1089;.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shukhardina-ev</cp:lastModifiedBy>
  <cp:revision>18</cp:revision>
  <dcterms:created xsi:type="dcterms:W3CDTF">2024-10-25T06:26:00Z</dcterms:created>
  <dcterms:modified xsi:type="dcterms:W3CDTF">2025-07-15T05:06:22Z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